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E42B" w14:textId="40AB78A0" w:rsidR="00BB3919" w:rsidRPr="00BB3919" w:rsidRDefault="00BB3919" w:rsidP="006F26F7">
      <w:pPr>
        <w:pStyle w:val="a5"/>
        <w:tabs>
          <w:tab w:val="clear" w:pos="4536"/>
          <w:tab w:val="left" w:pos="1800"/>
        </w:tabs>
        <w:rPr>
          <w:rFonts w:cs="Arial"/>
          <w:sz w:val="22"/>
          <w:szCs w:val="22"/>
        </w:rPr>
      </w:pPr>
      <w:r w:rsidRPr="00007F41">
        <w:rPr>
          <w:rFonts w:cs="Arial"/>
          <w:sz w:val="22"/>
          <w:szCs w:val="22"/>
        </w:rPr>
        <w:t>3GPP TSG RAN WG1 #</w:t>
      </w:r>
      <w:r w:rsidRPr="00B62CCD">
        <w:rPr>
          <w:rFonts w:cs="Arial"/>
          <w:sz w:val="22"/>
          <w:szCs w:val="22"/>
        </w:rPr>
        <w:t>1</w:t>
      </w:r>
      <w:r w:rsidR="00546E7B">
        <w:rPr>
          <w:rFonts w:cs="Arial"/>
          <w:sz w:val="22"/>
          <w:szCs w:val="22"/>
        </w:rPr>
        <w:t>1</w:t>
      </w:r>
      <w:r w:rsidR="000B6809">
        <w:rPr>
          <w:rFonts w:cs="Arial"/>
          <w:sz w:val="22"/>
          <w:szCs w:val="22"/>
        </w:rPr>
        <w:t>3</w:t>
      </w:r>
      <w:r>
        <w:rPr>
          <w:rFonts w:cs="Arial"/>
          <w:sz w:val="22"/>
          <w:szCs w:val="22"/>
        </w:rPr>
        <w:tab/>
        <w:t xml:space="preserve">                                              </w:t>
      </w:r>
      <w:r w:rsidR="007D29CD" w:rsidRPr="007D29CD">
        <w:rPr>
          <w:rFonts w:cs="Arial"/>
          <w:sz w:val="22"/>
          <w:szCs w:val="22"/>
        </w:rPr>
        <w:t>R1</w:t>
      </w:r>
      <w:r w:rsidR="002559D5">
        <w:rPr>
          <w:rFonts w:cs="Arial"/>
          <w:sz w:val="22"/>
          <w:szCs w:val="22"/>
        </w:rPr>
        <w:t>-</w:t>
      </w:r>
      <w:r w:rsidR="00666ED2">
        <w:rPr>
          <w:rFonts w:cs="Arial"/>
          <w:sz w:val="22"/>
          <w:szCs w:val="22"/>
        </w:rPr>
        <w:t>2304493</w:t>
      </w:r>
    </w:p>
    <w:p w14:paraId="25F89711" w14:textId="3D7B57AA" w:rsidR="002727BC" w:rsidRPr="00D50EBE" w:rsidRDefault="00CF25E1" w:rsidP="00D50EBE">
      <w:pPr>
        <w:pStyle w:val="a5"/>
        <w:tabs>
          <w:tab w:val="left" w:pos="1800"/>
        </w:tabs>
        <w:ind w:left="1634" w:hangingChars="814" w:hanging="1634"/>
        <w:rPr>
          <w:rFonts w:cs="Arial"/>
          <w:bCs/>
          <w:lang w:eastAsia="ja-JP"/>
        </w:rPr>
      </w:pPr>
      <w:r w:rsidRPr="00CF25E1">
        <w:rPr>
          <w:rFonts w:cs="Arial"/>
          <w:bCs/>
          <w:lang w:val="en-GB" w:eastAsia="ja-JP"/>
        </w:rPr>
        <w:t>Incheon, Korea, May 22nd – May 26th</w:t>
      </w:r>
      <w:r w:rsidR="00A64C9B" w:rsidRPr="00A64C9B">
        <w:rPr>
          <w:rFonts w:cs="Arial"/>
          <w:bCs/>
          <w:lang w:val="en-GB" w:eastAsia="ja-JP"/>
        </w:rPr>
        <w:t>, 2023</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245DA52B"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690FA4" w:rsidRPr="00690FA4">
        <w:rPr>
          <w:rFonts w:cs="Arial"/>
          <w:sz w:val="22"/>
          <w:szCs w:val="22"/>
        </w:rPr>
        <w:t>Discussions on enhancements on cell DTX/DRX mechanism</w:t>
      </w:r>
    </w:p>
    <w:p w14:paraId="2DEABD54" w14:textId="4BAA934F"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AC33A2">
        <w:rPr>
          <w:rFonts w:cs="Arial"/>
          <w:sz w:val="22"/>
          <w:szCs w:val="22"/>
        </w:rPr>
        <w:t>9.7.2</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D1057A">
      <w:pPr>
        <w:keepNext/>
        <w:keepLines/>
        <w:numPr>
          <w:ilvl w:val="0"/>
          <w:numId w:val="4"/>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384AFBA6" w14:textId="323D2B97" w:rsidR="00FE4EE2" w:rsidRDefault="001938F1" w:rsidP="00FE4EE2">
      <w:pPr>
        <w:spacing w:before="120" w:after="120"/>
        <w:jc w:val="both"/>
        <w:rPr>
          <w:rFonts w:eastAsiaTheme="minorEastAsia"/>
          <w:lang w:eastAsia="zh-CN"/>
        </w:rPr>
      </w:pPr>
      <w:bookmarkStart w:id="3" w:name="_Hlk127179368"/>
      <w:r w:rsidRPr="001938F1">
        <w:rPr>
          <w:rFonts w:eastAsiaTheme="minorEastAsia"/>
          <w:lang w:eastAsia="zh-CN"/>
        </w:rPr>
        <w:t>In RAN#98-e meeting, WID on Network energy savings for NR was approved</w:t>
      </w:r>
      <w:r>
        <w:rPr>
          <w:rFonts w:eastAsiaTheme="minorEastAsia"/>
          <w:lang w:eastAsia="zh-CN"/>
        </w:rPr>
        <w:t xml:space="preserve"> </w:t>
      </w:r>
      <w:r w:rsidRPr="001938F1">
        <w:rPr>
          <w:rFonts w:eastAsiaTheme="minorEastAsia"/>
          <w:lang w:eastAsia="zh-CN"/>
        </w:rPr>
        <w:t xml:space="preserve">[1]. The scope of WI </w:t>
      </w:r>
      <w:r w:rsidR="00095E13">
        <w:rPr>
          <w:rFonts w:eastAsiaTheme="minorEastAsia"/>
          <w:lang w:eastAsia="zh-CN"/>
        </w:rPr>
        <w:t xml:space="preserve">in </w:t>
      </w:r>
      <w:r>
        <w:rPr>
          <w:rFonts w:eastAsiaTheme="minorEastAsia"/>
          <w:lang w:eastAsia="zh-CN"/>
        </w:rPr>
        <w:t xml:space="preserve">the </w:t>
      </w:r>
      <w:r w:rsidR="00095E13">
        <w:rPr>
          <w:rFonts w:eastAsiaTheme="minorEastAsia"/>
          <w:lang w:eastAsia="zh-CN"/>
        </w:rPr>
        <w:t>t</w:t>
      </w:r>
      <w:r w:rsidR="00095E13">
        <w:rPr>
          <w:rFonts w:eastAsiaTheme="minorEastAsia" w:hint="eastAsia"/>
          <w:lang w:eastAsia="zh-CN"/>
        </w:rPr>
        <w:t>i</w:t>
      </w:r>
      <w:r>
        <w:rPr>
          <w:rFonts w:eastAsiaTheme="minorEastAsia"/>
          <w:lang w:eastAsia="zh-CN"/>
        </w:rPr>
        <w:t>me domain</w:t>
      </w:r>
      <w:r w:rsidRPr="001938F1">
        <w:rPr>
          <w:rFonts w:eastAsiaTheme="minorEastAsia"/>
          <w:lang w:eastAsia="zh-CN"/>
        </w:rPr>
        <w:t xml:space="preserve"> </w:t>
      </w:r>
      <w:r>
        <w:rPr>
          <w:rFonts w:eastAsiaTheme="minorEastAsia"/>
          <w:lang w:eastAsia="zh-CN"/>
        </w:rPr>
        <w:t>is</w:t>
      </w:r>
      <w:r w:rsidRPr="001938F1">
        <w:rPr>
          <w:rFonts w:eastAsiaTheme="minorEastAsia"/>
          <w:lang w:eastAsia="zh-CN"/>
        </w:rPr>
        <w:t xml:space="preserve"> as follows. </w:t>
      </w:r>
      <w:bookmarkEnd w:id="3"/>
    </w:p>
    <w:tbl>
      <w:tblPr>
        <w:tblStyle w:val="aa"/>
        <w:tblW w:w="0" w:type="auto"/>
        <w:tblLook w:val="04A0" w:firstRow="1" w:lastRow="0" w:firstColumn="1" w:lastColumn="0" w:noHBand="0" w:noVBand="1"/>
      </w:tblPr>
      <w:tblGrid>
        <w:gridCol w:w="9060"/>
      </w:tblGrid>
      <w:tr w:rsidR="001938F1" w14:paraId="72E75CA9" w14:textId="77777777" w:rsidTr="0081128E">
        <w:tc>
          <w:tcPr>
            <w:tcW w:w="9060" w:type="dxa"/>
          </w:tcPr>
          <w:p w14:paraId="2DB18AE5" w14:textId="3BADFA18" w:rsidR="009639CD" w:rsidRPr="009639CD" w:rsidRDefault="009639CD" w:rsidP="001938F1">
            <w:pPr>
              <w:overflowPunct w:val="0"/>
              <w:autoSpaceDE w:val="0"/>
              <w:autoSpaceDN w:val="0"/>
              <w:adjustRightInd w:val="0"/>
              <w:textAlignment w:val="baseline"/>
              <w:rPr>
                <w:rFonts w:eastAsiaTheme="minorEastAsia"/>
                <w:bCs/>
                <w:lang w:eastAsia="zh-CN"/>
              </w:rPr>
            </w:pPr>
            <w:bookmarkStart w:id="4" w:name="_Hlk127452363"/>
            <w:r>
              <w:rPr>
                <w:rFonts w:eastAsiaTheme="minorEastAsia" w:hint="eastAsia"/>
                <w:bCs/>
                <w:lang w:eastAsia="zh-CN"/>
              </w:rPr>
              <w:t>W</w:t>
            </w:r>
            <w:r>
              <w:rPr>
                <w:rFonts w:eastAsiaTheme="minorEastAsia"/>
                <w:bCs/>
                <w:lang w:eastAsia="zh-CN"/>
              </w:rPr>
              <w:t>ID scope:</w:t>
            </w:r>
          </w:p>
          <w:p w14:paraId="39BDF755" w14:textId="1C66C573" w:rsidR="001938F1" w:rsidRPr="00347FE8" w:rsidRDefault="001938F1" w:rsidP="009639CD">
            <w:pPr>
              <w:overflowPunct w:val="0"/>
              <w:autoSpaceDE w:val="0"/>
              <w:autoSpaceDN w:val="0"/>
              <w:adjustRightInd w:val="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47C63DA3" w14:textId="77777777" w:rsidR="001938F1" w:rsidRPr="00347FE8" w:rsidRDefault="001938F1" w:rsidP="00D1057A">
            <w:pPr>
              <w:numPr>
                <w:ilvl w:val="0"/>
                <w:numId w:val="12"/>
              </w:numPr>
              <w:overflowPunct w:val="0"/>
              <w:autoSpaceDE w:val="0"/>
              <w:autoSpaceDN w:val="0"/>
              <w:adjustRightInd w:val="0"/>
              <w:spacing w:beforeLines="50" w:before="120" w:afterLines="50" w:after="120"/>
              <w:ind w:left="1049" w:hanging="329"/>
              <w:jc w:val="both"/>
              <w:textAlignment w:val="baseline"/>
              <w:rPr>
                <w:bCs/>
                <w:lang w:eastAsia="zh-CN"/>
              </w:rPr>
            </w:pPr>
            <w:r w:rsidRPr="00347FE8">
              <w:rPr>
                <w:bCs/>
                <w:lang w:eastAsia="zh-CN"/>
              </w:rPr>
              <w:t>Note: No change for SSB transmission due to cell DTX/DRX.</w:t>
            </w:r>
          </w:p>
          <w:p w14:paraId="6FD90024" w14:textId="0BBCE8E4" w:rsidR="001938F1" w:rsidRPr="006740B4" w:rsidRDefault="001938F1" w:rsidP="00097ED9">
            <w:pPr>
              <w:numPr>
                <w:ilvl w:val="0"/>
                <w:numId w:val="12"/>
              </w:numPr>
              <w:overflowPunct w:val="0"/>
              <w:autoSpaceDE w:val="0"/>
              <w:autoSpaceDN w:val="0"/>
              <w:adjustRightInd w:val="0"/>
              <w:spacing w:beforeLines="50" w:before="120" w:afterLines="50" w:after="120"/>
              <w:ind w:left="1049" w:hanging="329"/>
              <w:jc w:val="both"/>
              <w:textAlignment w:val="baseline"/>
              <w:rPr>
                <w:rFonts w:eastAsiaTheme="minorEastAsia"/>
                <w:lang w:eastAsia="zh-CN"/>
              </w:rPr>
            </w:pPr>
            <w:r w:rsidRPr="00347FE8">
              <w:rPr>
                <w:bCs/>
                <w:lang w:eastAsia="zh-CN"/>
              </w:rPr>
              <w:t xml:space="preserve">Note: The impact to IDLE/INACTIVE UEs due to the above enhancement should be </w:t>
            </w:r>
            <w:r w:rsidRPr="00D2416E">
              <w:rPr>
                <w:bCs/>
                <w:lang w:eastAsia="zh-CN"/>
              </w:rPr>
              <w:t>avoided</w:t>
            </w:r>
            <w:r w:rsidRPr="00347FE8">
              <w:rPr>
                <w:bCs/>
                <w:lang w:eastAsia="zh-CN"/>
              </w:rPr>
              <w:t>.</w:t>
            </w:r>
          </w:p>
        </w:tc>
      </w:tr>
    </w:tbl>
    <w:bookmarkEnd w:id="4"/>
    <w:p w14:paraId="6E868847" w14:textId="1E3BC3B6" w:rsidR="00B70C91" w:rsidRPr="001D4199" w:rsidRDefault="00B70C91" w:rsidP="00FE4EE2">
      <w:pPr>
        <w:spacing w:before="120" w:after="120"/>
        <w:jc w:val="both"/>
        <w:rPr>
          <w:rFonts w:eastAsiaTheme="minorEastAsia"/>
          <w:lang w:eastAsia="zh-CN"/>
        </w:rPr>
      </w:pPr>
      <w:r w:rsidRPr="001938F1">
        <w:rPr>
          <w:rFonts w:eastAsiaTheme="minorEastAsia"/>
          <w:lang w:eastAsia="zh-CN"/>
        </w:rPr>
        <w:t xml:space="preserve">In this contribution, </w:t>
      </w:r>
      <w:r w:rsidR="0082220A">
        <w:rPr>
          <w:rFonts w:eastAsiaTheme="minorEastAsia"/>
          <w:lang w:eastAsia="zh-CN"/>
        </w:rPr>
        <w:t>issues</w:t>
      </w:r>
      <w:r w:rsidRPr="001938F1">
        <w:rPr>
          <w:rFonts w:eastAsiaTheme="minorEastAsia"/>
          <w:lang w:eastAsia="zh-CN"/>
        </w:rPr>
        <w:t xml:space="preserve"> for </w:t>
      </w:r>
      <w:r w:rsidR="0082220A">
        <w:rPr>
          <w:rFonts w:eastAsiaTheme="minorEastAsia"/>
          <w:lang w:eastAsia="zh-CN"/>
        </w:rPr>
        <w:t>cell DTX/DRX enhancement are discussed</w:t>
      </w:r>
      <w:r>
        <w:rPr>
          <w:rFonts w:eastAsiaTheme="minorEastAsia"/>
          <w:lang w:eastAsia="zh-CN"/>
        </w:rPr>
        <w:t>.</w:t>
      </w:r>
    </w:p>
    <w:p w14:paraId="2D98C828" w14:textId="2147D98B" w:rsidR="00A962DD" w:rsidRPr="003B1F36" w:rsidRDefault="00095E13" w:rsidP="00D1057A">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bookmarkStart w:id="5" w:name="_Hlk118715434"/>
      <w:bookmarkStart w:id="6" w:name="_Hlk101275836"/>
      <w:r>
        <w:rPr>
          <w:rFonts w:ascii="Arial" w:eastAsia="宋体" w:hAnsi="Arial"/>
          <w:sz w:val="36"/>
          <w:szCs w:val="36"/>
          <w:lang w:val="fr-FR" w:eastAsia="zh-CN"/>
        </w:rPr>
        <w:t>D</w:t>
      </w:r>
      <w:r>
        <w:rPr>
          <w:rFonts w:ascii="Arial" w:eastAsia="宋体" w:hAnsi="Arial" w:hint="eastAsia"/>
          <w:sz w:val="36"/>
          <w:szCs w:val="36"/>
          <w:lang w:val="fr-FR" w:eastAsia="zh-CN"/>
        </w:rPr>
        <w:t>iscuss</w:t>
      </w:r>
      <w:r w:rsidR="006A67CC">
        <w:rPr>
          <w:rFonts w:ascii="Arial" w:eastAsia="宋体" w:hAnsi="Arial"/>
          <w:sz w:val="36"/>
          <w:szCs w:val="36"/>
          <w:lang w:val="fr-FR" w:eastAsia="zh-CN"/>
        </w:rPr>
        <w:t>ion</w:t>
      </w:r>
      <w:r>
        <w:rPr>
          <w:rFonts w:ascii="Arial" w:eastAsia="宋体" w:hAnsi="Arial"/>
          <w:sz w:val="36"/>
          <w:szCs w:val="36"/>
          <w:lang w:val="fr-FR" w:eastAsia="zh-CN"/>
        </w:rPr>
        <w:t>s</w:t>
      </w:r>
      <w:r w:rsidR="009A7270">
        <w:rPr>
          <w:rFonts w:ascii="Arial" w:eastAsia="宋体" w:hAnsi="Arial"/>
          <w:sz w:val="36"/>
          <w:szCs w:val="36"/>
          <w:lang w:val="fr-FR" w:eastAsia="zh-CN"/>
        </w:rPr>
        <w:t xml:space="preserve"> on cell DTX/DRX enhancement</w:t>
      </w:r>
    </w:p>
    <w:bookmarkEnd w:id="5"/>
    <w:p w14:paraId="4531570C" w14:textId="38B3AC3E" w:rsidR="0046577F" w:rsidRDefault="0046577F" w:rsidP="00D1057A">
      <w:pPr>
        <w:keepNext/>
        <w:keepLines/>
        <w:numPr>
          <w:ilvl w:val="1"/>
          <w:numId w:val="4"/>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Pr>
          <w:rFonts w:ascii="Arial" w:eastAsia="宋体" w:hAnsi="Arial" w:hint="eastAsia"/>
          <w:sz w:val="28"/>
          <w:szCs w:val="36"/>
          <w:lang w:val="fr-FR" w:eastAsia="zh-CN"/>
        </w:rPr>
        <w:t>B</w:t>
      </w:r>
      <w:r>
        <w:rPr>
          <w:rFonts w:ascii="Arial" w:eastAsia="宋体" w:hAnsi="Arial"/>
          <w:sz w:val="28"/>
          <w:szCs w:val="36"/>
          <w:lang w:val="fr-FR" w:eastAsia="zh-CN"/>
        </w:rPr>
        <w:t>ackground on UE behavior for UE C-DRX</w:t>
      </w:r>
    </w:p>
    <w:p w14:paraId="0296F4C8" w14:textId="2146D15F" w:rsidR="00AC13DA" w:rsidRDefault="00AC13DA" w:rsidP="0006630B">
      <w:pPr>
        <w:spacing w:before="120" w:after="120"/>
        <w:jc w:val="both"/>
        <w:rPr>
          <w:rFonts w:eastAsiaTheme="minorEastAsia"/>
          <w:lang w:eastAsia="zh-CN"/>
        </w:rPr>
      </w:pPr>
      <w:r>
        <w:rPr>
          <w:rFonts w:eastAsiaTheme="minorEastAsia"/>
          <w:lang w:eastAsia="zh-CN"/>
        </w:rPr>
        <w:t>In legacy NR Rel-15/16/17, C-DRX can be configured at UE side for power saving purpose</w:t>
      </w:r>
      <w:r w:rsidR="00903B3F">
        <w:rPr>
          <w:rFonts w:eastAsiaTheme="minorEastAsia"/>
          <w:lang w:eastAsia="zh-CN"/>
        </w:rPr>
        <w:t xml:space="preserve">. </w:t>
      </w:r>
      <w:r>
        <w:rPr>
          <w:rFonts w:eastAsiaTheme="minorEastAsia"/>
          <w:lang w:eastAsia="zh-CN"/>
        </w:rPr>
        <w:t xml:space="preserve">By UE C-DRX mechanism defined in RAN2, the time can be classified as active period and non-active period. In active period, UE performs transmission and reception as legacy way. In non-active period, UE behavior </w:t>
      </w:r>
      <w:r w:rsidR="0046577F">
        <w:rPr>
          <w:rFonts w:eastAsiaTheme="minorEastAsia"/>
          <w:lang w:eastAsia="zh-CN"/>
        </w:rPr>
        <w:t xml:space="preserve">on transmission/reception of </w:t>
      </w:r>
      <w:r>
        <w:rPr>
          <w:rFonts w:eastAsiaTheme="minorEastAsia"/>
          <w:lang w:eastAsia="zh-CN"/>
        </w:rPr>
        <w:t>the following signals and channels</w:t>
      </w:r>
      <w:r w:rsidR="0046577F">
        <w:rPr>
          <w:rFonts w:eastAsiaTheme="minorEastAsia"/>
          <w:lang w:eastAsia="zh-CN"/>
        </w:rPr>
        <w:t xml:space="preserve"> is described below</w:t>
      </w:r>
      <w:r>
        <w:rPr>
          <w:rFonts w:eastAsiaTheme="minorEastAsia"/>
          <w:lang w:eastAsia="zh-CN"/>
        </w:rPr>
        <w:t xml:space="preserve">: </w:t>
      </w:r>
    </w:p>
    <w:p w14:paraId="39CD50F6" w14:textId="66350336" w:rsidR="0046577F" w:rsidRPr="00CB0225" w:rsidRDefault="0046577F" w:rsidP="00501310">
      <w:pPr>
        <w:pStyle w:val="af7"/>
        <w:numPr>
          <w:ilvl w:val="0"/>
          <w:numId w:val="34"/>
        </w:numPr>
        <w:spacing w:before="120"/>
        <w:ind w:left="442" w:firstLineChars="0" w:hanging="442"/>
        <w:rPr>
          <w:rFonts w:ascii="Times New Roman" w:eastAsiaTheme="minorEastAsia" w:hAnsi="Times New Roman"/>
          <w:sz w:val="20"/>
          <w:szCs w:val="20"/>
        </w:rPr>
      </w:pPr>
      <w:r w:rsidRPr="00CB0225">
        <w:rPr>
          <w:rFonts w:ascii="Times New Roman" w:eastAsiaTheme="minorEastAsia" w:hAnsi="Times New Roman"/>
          <w:sz w:val="20"/>
          <w:szCs w:val="20"/>
        </w:rPr>
        <w:t>PDCCH</w:t>
      </w:r>
    </w:p>
    <w:p w14:paraId="71DEE95F" w14:textId="49C5C73F" w:rsidR="0046577F" w:rsidRPr="00CB0225" w:rsidRDefault="0046577F" w:rsidP="0046577F">
      <w:pPr>
        <w:pStyle w:val="af7"/>
        <w:numPr>
          <w:ilvl w:val="1"/>
          <w:numId w:val="34"/>
        </w:numPr>
        <w:spacing w:before="120" w:after="120"/>
        <w:ind w:firstLineChars="0"/>
        <w:rPr>
          <w:rFonts w:ascii="Times New Roman" w:eastAsiaTheme="minorEastAsia" w:hAnsi="Times New Roman"/>
          <w:sz w:val="20"/>
          <w:szCs w:val="20"/>
        </w:rPr>
      </w:pPr>
      <w:r w:rsidRPr="00CB0225">
        <w:rPr>
          <w:rFonts w:ascii="Times New Roman" w:hAnsi="Times New Roman"/>
          <w:sz w:val="20"/>
          <w:szCs w:val="20"/>
        </w:rPr>
        <w:t>UE does not monitor PDCCH scheduling scrambled by C-RNTI, CI-RNTI, CS-RNTI, INT-RNTI, SFI-RNTI, SP-CSI-RNTI, TPC-PUCCH-RNTI, TPC-PUSCH-RNTI, TPC-SRS-RNTI, and AI-RNTI.</w:t>
      </w:r>
    </w:p>
    <w:p w14:paraId="110C0593" w14:textId="5780AAE7" w:rsidR="0046577F" w:rsidRDefault="0046577F" w:rsidP="0046577F">
      <w:pPr>
        <w:pStyle w:val="af7"/>
        <w:numPr>
          <w:ilvl w:val="0"/>
          <w:numId w:val="34"/>
        </w:numPr>
        <w:spacing w:before="120" w:after="120"/>
        <w:ind w:firstLineChars="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SI-RS</w:t>
      </w:r>
    </w:p>
    <w:p w14:paraId="658130B4" w14:textId="18FBA79C" w:rsidR="0046577F" w:rsidRPr="0046577F" w:rsidRDefault="0046577F" w:rsidP="0046577F">
      <w:pPr>
        <w:pStyle w:val="af7"/>
        <w:numPr>
          <w:ilvl w:val="1"/>
          <w:numId w:val="34"/>
        </w:numPr>
        <w:spacing w:before="120" w:after="120"/>
        <w:ind w:firstLineChars="0"/>
        <w:rPr>
          <w:rFonts w:ascii="Times New Roman" w:eastAsiaTheme="minorEastAsia" w:hAnsi="Times New Roman"/>
        </w:rPr>
      </w:pPr>
      <w:r w:rsidRPr="0046577F">
        <w:rPr>
          <w:rFonts w:ascii="Times New Roman" w:eastAsiaTheme="minorEastAsia" w:hAnsi="Times New Roman"/>
        </w:rPr>
        <w:t>UE is not required to perform CSI-RS-based measurement.</w:t>
      </w:r>
    </w:p>
    <w:p w14:paraId="049AB98B" w14:textId="77777777" w:rsidR="0046577F" w:rsidRPr="0046577F" w:rsidRDefault="0046577F" w:rsidP="0046577F">
      <w:pPr>
        <w:pStyle w:val="af7"/>
        <w:numPr>
          <w:ilvl w:val="1"/>
          <w:numId w:val="34"/>
        </w:numPr>
        <w:spacing w:before="120" w:after="120"/>
        <w:ind w:firstLineChars="0"/>
        <w:rPr>
          <w:rFonts w:ascii="Times New Roman" w:eastAsiaTheme="minorEastAsia" w:hAnsi="Times New Roman"/>
        </w:rPr>
      </w:pPr>
      <w:r w:rsidRPr="0046577F">
        <w:rPr>
          <w:rFonts w:ascii="Times New Roman" w:eastAsiaTheme="minorEastAsia" w:hAnsi="Times New Roman"/>
          <w:lang w:val="en-GB"/>
        </w:rPr>
        <w:t>If DRX cycle in use is larger than 80 msec, the UE may not expect CSI-RS resources are available</w:t>
      </w:r>
    </w:p>
    <w:p w14:paraId="36E48AB5" w14:textId="0DF997F4" w:rsidR="0046577F" w:rsidRDefault="0046577F" w:rsidP="0046577F">
      <w:pPr>
        <w:pStyle w:val="af7"/>
        <w:numPr>
          <w:ilvl w:val="0"/>
          <w:numId w:val="34"/>
        </w:numPr>
        <w:spacing w:before="120" w:after="120"/>
        <w:ind w:firstLineChars="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SI reporting</w:t>
      </w:r>
    </w:p>
    <w:p w14:paraId="4F129778" w14:textId="0B5B4D73" w:rsidR="0046577F" w:rsidRPr="00CB0225" w:rsidRDefault="0046577F" w:rsidP="00CB0225">
      <w:pPr>
        <w:pStyle w:val="af7"/>
        <w:numPr>
          <w:ilvl w:val="1"/>
          <w:numId w:val="34"/>
        </w:numPr>
        <w:spacing w:before="120" w:after="120"/>
        <w:ind w:firstLineChars="0"/>
        <w:rPr>
          <w:rFonts w:ascii="Times New Roman" w:eastAsiaTheme="minorEastAsia" w:hAnsi="Times New Roman"/>
        </w:rPr>
      </w:pPr>
      <w:r>
        <w:rPr>
          <w:rFonts w:ascii="Times New Roman" w:eastAsiaTheme="minorEastAsia" w:hAnsi="Times New Roman"/>
        </w:rPr>
        <w:t>UE doesn’t</w:t>
      </w:r>
      <w:r w:rsidRPr="00CB0225">
        <w:rPr>
          <w:rFonts w:ascii="Times New Roman" w:eastAsiaTheme="minorEastAsia" w:hAnsi="Times New Roman"/>
        </w:rPr>
        <w:t xml:space="preserve"> report semi-persistent CSI configured on PUSCH;</w:t>
      </w:r>
    </w:p>
    <w:p w14:paraId="1749AD70" w14:textId="382780F7" w:rsidR="0046577F" w:rsidRPr="00CB0225" w:rsidRDefault="0046577F" w:rsidP="00CB0225">
      <w:pPr>
        <w:pStyle w:val="af7"/>
        <w:numPr>
          <w:ilvl w:val="1"/>
          <w:numId w:val="34"/>
        </w:numPr>
        <w:spacing w:before="120" w:after="120"/>
        <w:ind w:firstLineChars="0"/>
        <w:rPr>
          <w:rFonts w:ascii="Times New Roman" w:eastAsiaTheme="minorEastAsia" w:hAnsi="Times New Roman"/>
        </w:rPr>
      </w:pPr>
      <w:r>
        <w:rPr>
          <w:rFonts w:ascii="Times New Roman" w:eastAsiaTheme="minorEastAsia" w:hAnsi="Times New Roman"/>
        </w:rPr>
        <w:t>UE doesn’t report</w:t>
      </w:r>
      <w:r w:rsidRPr="00CB0225">
        <w:rPr>
          <w:rFonts w:ascii="Times New Roman" w:eastAsiaTheme="minorEastAsia" w:hAnsi="Times New Roman"/>
        </w:rPr>
        <w:t xml:space="preserve"> periodic CSI that is L1-RSRP on PUCCH if ps-TransmitPeriodicL1-RSRP is not configured with value true:</w:t>
      </w:r>
    </w:p>
    <w:p w14:paraId="37B72F44" w14:textId="7C229779" w:rsidR="0046577F" w:rsidRPr="00CB0225" w:rsidRDefault="0046577F" w:rsidP="00CB0225">
      <w:pPr>
        <w:pStyle w:val="af7"/>
        <w:numPr>
          <w:ilvl w:val="1"/>
          <w:numId w:val="34"/>
        </w:numPr>
        <w:spacing w:before="120" w:after="120"/>
        <w:ind w:firstLineChars="0"/>
        <w:rPr>
          <w:rFonts w:ascii="Times New Roman" w:eastAsiaTheme="minorEastAsia" w:hAnsi="Times New Roman"/>
        </w:rPr>
      </w:pPr>
      <w:r>
        <w:rPr>
          <w:rFonts w:ascii="Times New Roman" w:eastAsiaTheme="minorEastAsia" w:hAnsi="Times New Roman"/>
        </w:rPr>
        <w:t>UE doesn’t</w:t>
      </w:r>
      <w:r w:rsidRPr="00CB0225">
        <w:rPr>
          <w:rFonts w:ascii="Times New Roman" w:eastAsiaTheme="minorEastAsia" w:hAnsi="Times New Roman"/>
        </w:rPr>
        <w:t xml:space="preserve"> report periodic CSI that is not L1-RSRP on PUCCH if </w:t>
      </w:r>
      <w:proofErr w:type="spellStart"/>
      <w:r w:rsidRPr="00CB0225">
        <w:rPr>
          <w:rFonts w:ascii="Times New Roman" w:eastAsiaTheme="minorEastAsia" w:hAnsi="Times New Roman"/>
        </w:rPr>
        <w:t>ps-TransmitOtherPeriodicCSI</w:t>
      </w:r>
      <w:proofErr w:type="spellEnd"/>
      <w:r w:rsidRPr="00CB0225">
        <w:rPr>
          <w:rFonts w:ascii="Times New Roman" w:eastAsiaTheme="minorEastAsia" w:hAnsi="Times New Roman"/>
        </w:rPr>
        <w:t xml:space="preserve"> is not configured with value true.</w:t>
      </w:r>
    </w:p>
    <w:p w14:paraId="7B1D810A" w14:textId="25DD53CC" w:rsidR="0046577F" w:rsidRDefault="0046577F" w:rsidP="0046577F">
      <w:pPr>
        <w:pStyle w:val="af7"/>
        <w:numPr>
          <w:ilvl w:val="0"/>
          <w:numId w:val="34"/>
        </w:numPr>
        <w:spacing w:before="120" w:after="120"/>
        <w:ind w:firstLineChars="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RS</w:t>
      </w:r>
    </w:p>
    <w:p w14:paraId="2B49F433" w14:textId="3B1D8FD0" w:rsidR="0046577F" w:rsidRPr="00AF106C" w:rsidRDefault="0046577F" w:rsidP="00CB0225">
      <w:pPr>
        <w:pStyle w:val="af7"/>
        <w:numPr>
          <w:ilvl w:val="1"/>
          <w:numId w:val="34"/>
        </w:numPr>
        <w:spacing w:before="120" w:after="120"/>
        <w:ind w:firstLineChars="0"/>
        <w:rPr>
          <w:rFonts w:eastAsiaTheme="minorEastAsia"/>
        </w:rPr>
      </w:pPr>
      <w:r>
        <w:rPr>
          <w:rFonts w:ascii="Times New Roman" w:eastAsiaTheme="minorEastAsia" w:hAnsi="Times New Roman" w:hint="eastAsia"/>
        </w:rPr>
        <w:t>U</w:t>
      </w:r>
      <w:r>
        <w:rPr>
          <w:rFonts w:ascii="Times New Roman" w:eastAsiaTheme="minorEastAsia" w:hAnsi="Times New Roman"/>
        </w:rPr>
        <w:t xml:space="preserve">E doesn’t transmit </w:t>
      </w:r>
      <w:r w:rsidRPr="00CB0225">
        <w:rPr>
          <w:rFonts w:ascii="Times New Roman" w:eastAsiaTheme="minorEastAsia" w:hAnsi="Times New Roman"/>
        </w:rPr>
        <w:t>periodic SRS and semi-persistent SRS</w:t>
      </w:r>
    </w:p>
    <w:p w14:paraId="65078164" w14:textId="2A682F5F" w:rsidR="00BB570C" w:rsidRPr="00BB570C" w:rsidRDefault="00EB176A" w:rsidP="00BB570C">
      <w:pPr>
        <w:keepNext/>
        <w:keepLines/>
        <w:numPr>
          <w:ilvl w:val="1"/>
          <w:numId w:val="4"/>
        </w:numPr>
        <w:overflowPunct w:val="0"/>
        <w:autoSpaceDE w:val="0"/>
        <w:autoSpaceDN w:val="0"/>
        <w:adjustRightInd w:val="0"/>
        <w:spacing w:before="240" w:after="180"/>
        <w:jc w:val="both"/>
        <w:textAlignment w:val="baseline"/>
        <w:outlineLvl w:val="1"/>
        <w:rPr>
          <w:rFonts w:ascii="Arial" w:eastAsia="宋体" w:hAnsi="Arial"/>
          <w:sz w:val="28"/>
          <w:szCs w:val="36"/>
          <w:lang w:val="fr-FR" w:eastAsia="zh-CN"/>
        </w:rPr>
      </w:pPr>
      <w:r w:rsidRPr="00EB176A">
        <w:rPr>
          <w:rFonts w:ascii="Arial" w:eastAsia="宋体" w:hAnsi="Arial"/>
          <w:sz w:val="28"/>
          <w:szCs w:val="36"/>
          <w:lang w:val="fr-FR" w:eastAsia="zh-CN"/>
        </w:rPr>
        <w:t>UE behavior</w:t>
      </w:r>
      <w:r w:rsidR="0050028B" w:rsidRPr="0050028B">
        <w:t xml:space="preserve"> </w:t>
      </w:r>
      <w:r w:rsidR="0050028B" w:rsidRPr="0050028B">
        <w:rPr>
          <w:rFonts w:ascii="Arial" w:eastAsia="宋体" w:hAnsi="Arial"/>
          <w:sz w:val="28"/>
          <w:szCs w:val="36"/>
          <w:lang w:val="fr-FR" w:eastAsia="zh-CN"/>
        </w:rPr>
        <w:t xml:space="preserve">in non-active </w:t>
      </w:r>
      <w:proofErr w:type="spellStart"/>
      <w:r w:rsidR="0050028B" w:rsidRPr="0050028B">
        <w:rPr>
          <w:rFonts w:ascii="Arial" w:eastAsia="宋体" w:hAnsi="Arial"/>
          <w:sz w:val="28"/>
          <w:szCs w:val="36"/>
          <w:lang w:val="fr-FR" w:eastAsia="zh-CN"/>
        </w:rPr>
        <w:t>period</w:t>
      </w:r>
      <w:proofErr w:type="spellEnd"/>
      <w:r w:rsidRPr="00EB176A">
        <w:rPr>
          <w:rFonts w:ascii="Arial" w:eastAsia="宋体" w:hAnsi="Arial"/>
          <w:sz w:val="28"/>
          <w:szCs w:val="36"/>
          <w:lang w:val="fr-FR" w:eastAsia="zh-CN"/>
        </w:rPr>
        <w:t xml:space="preserve"> </w:t>
      </w:r>
      <w:r w:rsidR="00D34EB6">
        <w:rPr>
          <w:rFonts w:ascii="Arial" w:eastAsia="宋体" w:hAnsi="Arial"/>
          <w:sz w:val="28"/>
          <w:szCs w:val="36"/>
          <w:lang w:val="fr-FR" w:eastAsia="zh-CN"/>
        </w:rPr>
        <w:t>for</w:t>
      </w:r>
      <w:r w:rsidRPr="00EB176A">
        <w:rPr>
          <w:rFonts w:ascii="Arial" w:eastAsia="宋体" w:hAnsi="Arial"/>
          <w:sz w:val="28"/>
          <w:szCs w:val="36"/>
          <w:lang w:val="fr-FR" w:eastAsia="zh-CN"/>
        </w:rPr>
        <w:t xml:space="preserve"> cell DTX</w:t>
      </w:r>
    </w:p>
    <w:p w14:paraId="49029E00" w14:textId="32533F9D" w:rsidR="00BB570C" w:rsidRDefault="00BB570C" w:rsidP="00BB570C">
      <w:pPr>
        <w:spacing w:before="120" w:after="120"/>
        <w:jc w:val="both"/>
        <w:rPr>
          <w:rFonts w:eastAsiaTheme="minorEastAsia"/>
          <w:lang w:eastAsia="zh-CN"/>
        </w:rPr>
      </w:pPr>
      <w:r>
        <w:rPr>
          <w:rFonts w:eastAsiaTheme="minorEastAsia" w:hint="eastAsia"/>
          <w:lang w:eastAsia="zh-CN"/>
        </w:rPr>
        <w:t>In</w:t>
      </w:r>
      <w:r>
        <w:rPr>
          <w:rFonts w:eastAsiaTheme="minorEastAsia"/>
          <w:lang w:eastAsia="zh-CN"/>
        </w:rPr>
        <w:t xml:space="preserve"> RAN1#112</w:t>
      </w:r>
      <w:r>
        <w:rPr>
          <w:rFonts w:eastAsiaTheme="minorEastAsia" w:hint="eastAsia"/>
          <w:lang w:eastAsia="zh-CN"/>
        </w:rPr>
        <w:t>b</w:t>
      </w:r>
      <w:r>
        <w:rPr>
          <w:rFonts w:eastAsiaTheme="minorEastAsia"/>
          <w:lang w:eastAsia="zh-CN"/>
        </w:rPr>
        <w:t xml:space="preserve">is-e meeting </w:t>
      </w:r>
      <w:r>
        <w:rPr>
          <w:rFonts w:eastAsiaTheme="minorEastAsia"/>
          <w:lang w:eastAsia="zh-CN"/>
        </w:rPr>
        <w:fldChar w:fldCharType="begin"/>
      </w:r>
      <w:r>
        <w:rPr>
          <w:rFonts w:eastAsiaTheme="minorEastAsia"/>
          <w:lang w:eastAsia="zh-CN"/>
        </w:rPr>
        <w:instrText xml:space="preserve"> REF _Ref131424148 \r \h  \* MERGEFORMAT </w:instrText>
      </w:r>
      <w:r>
        <w:rPr>
          <w:rFonts w:eastAsiaTheme="minorEastAsia"/>
          <w:lang w:eastAsia="zh-CN"/>
        </w:rPr>
      </w:r>
      <w:r>
        <w:rPr>
          <w:rFonts w:eastAsiaTheme="minorEastAsia"/>
          <w:lang w:eastAsia="zh-CN"/>
        </w:rPr>
        <w:fldChar w:fldCharType="separate"/>
      </w:r>
      <w:r w:rsidR="005E7DA1">
        <w:rPr>
          <w:rFonts w:eastAsiaTheme="minorEastAsia"/>
          <w:lang w:eastAsia="zh-CN"/>
        </w:rPr>
        <w:t>[2]</w:t>
      </w:r>
      <w:r>
        <w:rPr>
          <w:rFonts w:eastAsiaTheme="minorEastAsia"/>
          <w:lang w:eastAsia="zh-CN"/>
        </w:rPr>
        <w:fldChar w:fldCharType="end"/>
      </w:r>
      <w:r>
        <w:rPr>
          <w:rFonts w:eastAsiaTheme="minorEastAsia"/>
          <w:lang w:eastAsia="zh-CN"/>
        </w:rPr>
        <w:t>, the following agreement is made regarding UE behavior in non-active period for cell DTX:</w:t>
      </w:r>
    </w:p>
    <w:tbl>
      <w:tblPr>
        <w:tblW w:w="9079"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9"/>
      </w:tblGrid>
      <w:tr w:rsidR="000E6C14" w14:paraId="5FD880EF" w14:textId="77777777" w:rsidTr="00501310">
        <w:trPr>
          <w:trHeight w:val="5363"/>
        </w:trPr>
        <w:tc>
          <w:tcPr>
            <w:tcW w:w="9079" w:type="dxa"/>
          </w:tcPr>
          <w:p w14:paraId="0FD74C62" w14:textId="77777777" w:rsidR="000E6C14" w:rsidRPr="00501310" w:rsidRDefault="000E6C14" w:rsidP="000E6C14">
            <w:pPr>
              <w:ind w:left="7"/>
              <w:rPr>
                <w:rFonts w:cs="Times"/>
                <w:b/>
                <w:bCs/>
                <w:sz w:val="18"/>
                <w:szCs w:val="22"/>
                <w:highlight w:val="green"/>
                <w:lang w:eastAsia="x-none"/>
              </w:rPr>
            </w:pPr>
            <w:r w:rsidRPr="00501310">
              <w:rPr>
                <w:rFonts w:cs="Times"/>
                <w:b/>
                <w:bCs/>
                <w:sz w:val="18"/>
                <w:szCs w:val="22"/>
                <w:highlight w:val="green"/>
                <w:lang w:eastAsia="x-none"/>
              </w:rPr>
              <w:lastRenderedPageBreak/>
              <w:t>Agreement</w:t>
            </w:r>
          </w:p>
          <w:p w14:paraId="519A133B" w14:textId="77777777" w:rsidR="000E6C14" w:rsidRPr="00501310" w:rsidRDefault="000E6C14" w:rsidP="000E6C14">
            <w:pPr>
              <w:pStyle w:val="a0"/>
              <w:spacing w:after="0"/>
              <w:ind w:left="7"/>
              <w:rPr>
                <w:rFonts w:cs="Times"/>
                <w:sz w:val="18"/>
                <w:szCs w:val="18"/>
                <w:lang w:eastAsia="zh-CN"/>
              </w:rPr>
            </w:pPr>
            <w:r w:rsidRPr="00501310">
              <w:rPr>
                <w:rFonts w:cs="Times"/>
                <w:sz w:val="18"/>
                <w:szCs w:val="18"/>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1EE0B127" w14:textId="77777777" w:rsidR="000E6C14" w:rsidRPr="00501310" w:rsidRDefault="000E6C14" w:rsidP="000E6C14">
            <w:pPr>
              <w:pStyle w:val="a0"/>
              <w:numPr>
                <w:ilvl w:val="0"/>
                <w:numId w:val="37"/>
              </w:numPr>
              <w:suppressAutoHyphens/>
              <w:overflowPunct w:val="0"/>
              <w:spacing w:after="0"/>
              <w:ind w:left="727"/>
              <w:rPr>
                <w:rFonts w:eastAsia="Malgun Gothic" w:cs="Times"/>
                <w:sz w:val="18"/>
                <w:szCs w:val="18"/>
                <w:lang w:eastAsia="ko-KR"/>
              </w:rPr>
            </w:pPr>
            <w:r w:rsidRPr="00501310">
              <w:rPr>
                <w:rFonts w:eastAsia="Malgun Gothic" w:cs="Times"/>
                <w:sz w:val="18"/>
                <w:szCs w:val="18"/>
                <w:lang w:eastAsia="ko-KR"/>
              </w:rPr>
              <w:t>Periodic/Semi-persistent CSI-RS configured in CSI report configuration in CSI-</w:t>
            </w:r>
            <w:proofErr w:type="spellStart"/>
            <w:r w:rsidRPr="00501310">
              <w:rPr>
                <w:rFonts w:eastAsia="Malgun Gothic" w:cs="Times"/>
                <w:sz w:val="18"/>
                <w:szCs w:val="18"/>
                <w:lang w:eastAsia="ko-KR"/>
              </w:rPr>
              <w:t>ReportConfig</w:t>
            </w:r>
            <w:proofErr w:type="spellEnd"/>
            <w:r w:rsidRPr="00501310">
              <w:rPr>
                <w:rFonts w:eastAsia="Malgun Gothic" w:cs="Times"/>
                <w:sz w:val="18"/>
                <w:szCs w:val="18"/>
                <w:lang w:eastAsia="ko-KR"/>
              </w:rPr>
              <w:t xml:space="preserve"> with </w:t>
            </w:r>
            <w:proofErr w:type="spellStart"/>
            <w:r w:rsidRPr="00501310">
              <w:rPr>
                <w:rFonts w:eastAsia="Malgun Gothic" w:cs="Times"/>
                <w:sz w:val="18"/>
                <w:szCs w:val="18"/>
                <w:lang w:eastAsia="ko-KR"/>
              </w:rPr>
              <w:t>reportQuantity</w:t>
            </w:r>
            <w:proofErr w:type="spellEnd"/>
            <w:r w:rsidRPr="00501310">
              <w:rPr>
                <w:rFonts w:eastAsia="Malgun Gothic" w:cs="Times"/>
                <w:sz w:val="18"/>
                <w:szCs w:val="18"/>
                <w:lang w:eastAsia="ko-KR"/>
              </w:rPr>
              <w:t xml:space="preserve"> including RI (for CSI reporting)</w:t>
            </w:r>
          </w:p>
          <w:p w14:paraId="2CF8DC2B" w14:textId="77777777" w:rsidR="000E6C14" w:rsidRPr="00501310" w:rsidRDefault="000E6C14" w:rsidP="000E6C14">
            <w:pPr>
              <w:pStyle w:val="a0"/>
              <w:numPr>
                <w:ilvl w:val="0"/>
                <w:numId w:val="37"/>
              </w:numPr>
              <w:suppressAutoHyphens/>
              <w:overflowPunct w:val="0"/>
              <w:spacing w:after="0"/>
              <w:ind w:left="727"/>
              <w:rPr>
                <w:rFonts w:eastAsia="Malgun Gothic" w:cs="Times"/>
                <w:sz w:val="18"/>
                <w:szCs w:val="18"/>
                <w:lang w:eastAsia="ko-KR"/>
              </w:rPr>
            </w:pPr>
            <w:r w:rsidRPr="00501310">
              <w:rPr>
                <w:rFonts w:eastAsia="Malgun Gothic" w:cs="Times"/>
                <w:sz w:val="18"/>
                <w:szCs w:val="18"/>
                <w:lang w:eastAsia="ko-KR"/>
              </w:rPr>
              <w:t>FFS:</w:t>
            </w:r>
          </w:p>
          <w:p w14:paraId="62231D88" w14:textId="77777777" w:rsidR="000E6C14" w:rsidRPr="00501310" w:rsidRDefault="000E6C14" w:rsidP="000E6C14">
            <w:pPr>
              <w:pStyle w:val="a0"/>
              <w:numPr>
                <w:ilvl w:val="1"/>
                <w:numId w:val="37"/>
              </w:numPr>
              <w:suppressAutoHyphens/>
              <w:overflowPunct w:val="0"/>
              <w:spacing w:after="0"/>
              <w:ind w:left="1447"/>
              <w:rPr>
                <w:rFonts w:eastAsia="Malgun Gothic" w:cs="Times"/>
                <w:sz w:val="18"/>
                <w:szCs w:val="18"/>
                <w:lang w:eastAsia="ko-KR"/>
              </w:rPr>
            </w:pPr>
            <w:r w:rsidRPr="00501310">
              <w:rPr>
                <w:rFonts w:eastAsia="Malgun Gothic" w:cs="Times"/>
                <w:sz w:val="18"/>
                <w:szCs w:val="18"/>
                <w:lang w:eastAsia="ko-KR"/>
              </w:rPr>
              <w:t>PDCCH in USS</w:t>
            </w:r>
          </w:p>
          <w:p w14:paraId="7830E848" w14:textId="77777777" w:rsidR="000E6C14" w:rsidRPr="00501310" w:rsidRDefault="000E6C14" w:rsidP="00501310">
            <w:pPr>
              <w:pStyle w:val="a0"/>
              <w:numPr>
                <w:ilvl w:val="2"/>
                <w:numId w:val="37"/>
              </w:numPr>
              <w:suppressAutoHyphens/>
              <w:overflowPunct w:val="0"/>
              <w:spacing w:after="0"/>
              <w:ind w:left="2167"/>
              <w:rPr>
                <w:rFonts w:eastAsia="Malgun Gothic" w:cs="Times"/>
                <w:sz w:val="18"/>
                <w:szCs w:val="18"/>
                <w:lang w:eastAsia="ko-KR"/>
              </w:rPr>
            </w:pPr>
            <w:r w:rsidRPr="00501310">
              <w:rPr>
                <w:rFonts w:eastAsia="Malgun Gothic" w:cs="Times"/>
                <w:sz w:val="18"/>
                <w:szCs w:val="18"/>
                <w:lang w:eastAsia="ko-KR"/>
              </w:rPr>
              <w:t>UE behavior for retransmission</w:t>
            </w:r>
          </w:p>
          <w:p w14:paraId="074C185B" w14:textId="77777777" w:rsidR="000E6C14" w:rsidRPr="00501310" w:rsidRDefault="000E6C14" w:rsidP="000E6C14">
            <w:pPr>
              <w:pStyle w:val="a0"/>
              <w:numPr>
                <w:ilvl w:val="2"/>
                <w:numId w:val="37"/>
              </w:numPr>
              <w:suppressAutoHyphens/>
              <w:overflowPunct w:val="0"/>
              <w:spacing w:after="0"/>
              <w:ind w:left="2167"/>
              <w:rPr>
                <w:rFonts w:eastAsia="Malgun Gothic" w:cs="Times"/>
                <w:sz w:val="18"/>
                <w:szCs w:val="18"/>
                <w:lang w:eastAsia="ko-KR"/>
              </w:rPr>
            </w:pPr>
            <w:r w:rsidRPr="00501310">
              <w:rPr>
                <w:rFonts w:eastAsia="Malgun Gothic" w:cs="Times"/>
                <w:sz w:val="18"/>
                <w:szCs w:val="18"/>
                <w:lang w:eastAsia="ko-KR"/>
              </w:rPr>
              <w:t>if some specific RNTI scrambled PDCCH in USS will be excluded from cell DTX operation</w:t>
            </w:r>
          </w:p>
          <w:p w14:paraId="0D4F1AD3" w14:textId="77777777" w:rsidR="000E6C14" w:rsidRPr="00501310" w:rsidRDefault="000E6C14" w:rsidP="000E6C14">
            <w:pPr>
              <w:pStyle w:val="a0"/>
              <w:numPr>
                <w:ilvl w:val="1"/>
                <w:numId w:val="37"/>
              </w:numPr>
              <w:suppressAutoHyphens/>
              <w:overflowPunct w:val="0"/>
              <w:spacing w:after="0"/>
              <w:ind w:left="1447"/>
              <w:rPr>
                <w:rFonts w:eastAsia="Malgun Gothic" w:cs="Times"/>
                <w:sz w:val="18"/>
                <w:szCs w:val="18"/>
                <w:lang w:eastAsia="ko-KR"/>
              </w:rPr>
            </w:pPr>
            <w:r w:rsidRPr="00501310">
              <w:rPr>
                <w:rFonts w:eastAsia="Malgun Gothic" w:cs="Times"/>
                <w:sz w:val="18"/>
                <w:szCs w:val="18"/>
                <w:lang w:eastAsia="ko-KR"/>
              </w:rPr>
              <w:t>PDCCH in Type-3 CSS</w:t>
            </w:r>
          </w:p>
          <w:p w14:paraId="2EC4DA3C" w14:textId="77777777" w:rsidR="000E6C14" w:rsidRPr="00501310" w:rsidRDefault="000E6C14" w:rsidP="00501310">
            <w:pPr>
              <w:pStyle w:val="a0"/>
              <w:numPr>
                <w:ilvl w:val="2"/>
                <w:numId w:val="37"/>
              </w:numPr>
              <w:suppressAutoHyphens/>
              <w:overflowPunct w:val="0"/>
              <w:spacing w:after="0"/>
              <w:ind w:left="2167"/>
              <w:rPr>
                <w:rFonts w:eastAsia="Malgun Gothic" w:cs="Times"/>
                <w:sz w:val="18"/>
                <w:szCs w:val="18"/>
                <w:lang w:eastAsia="ko-KR"/>
              </w:rPr>
            </w:pPr>
            <w:r w:rsidRPr="00501310">
              <w:rPr>
                <w:rFonts w:eastAsia="Malgun Gothic" w:cs="Times"/>
                <w:sz w:val="18"/>
                <w:szCs w:val="18"/>
                <w:lang w:eastAsia="ko-KR"/>
              </w:rPr>
              <w:t>UE behavior for retransmission</w:t>
            </w:r>
          </w:p>
          <w:p w14:paraId="50F4F182" w14:textId="77777777" w:rsidR="000E6C14" w:rsidRPr="00501310" w:rsidRDefault="000E6C14" w:rsidP="000E6C14">
            <w:pPr>
              <w:pStyle w:val="a0"/>
              <w:numPr>
                <w:ilvl w:val="2"/>
                <w:numId w:val="37"/>
              </w:numPr>
              <w:suppressAutoHyphens/>
              <w:overflowPunct w:val="0"/>
              <w:spacing w:after="0"/>
              <w:ind w:left="2167"/>
              <w:rPr>
                <w:rFonts w:eastAsia="Malgun Gothic" w:cs="Times"/>
                <w:sz w:val="18"/>
                <w:szCs w:val="18"/>
                <w:lang w:eastAsia="ko-KR"/>
              </w:rPr>
            </w:pPr>
            <w:r w:rsidRPr="00501310">
              <w:rPr>
                <w:rFonts w:eastAsia="Malgun Gothic" w:cs="Times"/>
                <w:sz w:val="18"/>
                <w:szCs w:val="18"/>
                <w:lang w:eastAsia="ko-KR"/>
              </w:rPr>
              <w:t>if some specific RNTI scrambled PDCCH in Type-3 CSS will be excluded from cell DTX operation</w:t>
            </w:r>
          </w:p>
          <w:p w14:paraId="5FE1ED87" w14:textId="77777777" w:rsidR="000E6C14" w:rsidRPr="00501310" w:rsidRDefault="000E6C14" w:rsidP="000E6C14">
            <w:pPr>
              <w:pStyle w:val="a0"/>
              <w:numPr>
                <w:ilvl w:val="1"/>
                <w:numId w:val="37"/>
              </w:numPr>
              <w:suppressAutoHyphens/>
              <w:overflowPunct w:val="0"/>
              <w:spacing w:after="0"/>
              <w:ind w:left="1447"/>
              <w:rPr>
                <w:rFonts w:eastAsia="Malgun Gothic" w:cs="Times"/>
                <w:sz w:val="18"/>
                <w:szCs w:val="18"/>
                <w:lang w:eastAsia="ko-KR"/>
              </w:rPr>
            </w:pPr>
            <w:r w:rsidRPr="00501310">
              <w:rPr>
                <w:rFonts w:eastAsia="Malgun Gothic" w:cs="Times"/>
                <w:sz w:val="18"/>
                <w:szCs w:val="18"/>
                <w:lang w:eastAsia="ko-KR"/>
              </w:rPr>
              <w:t>PRS</w:t>
            </w:r>
          </w:p>
          <w:p w14:paraId="7962440F" w14:textId="77777777" w:rsidR="000E6C14" w:rsidRPr="00501310" w:rsidRDefault="000E6C14" w:rsidP="000E6C14">
            <w:pPr>
              <w:pStyle w:val="a0"/>
              <w:numPr>
                <w:ilvl w:val="1"/>
                <w:numId w:val="37"/>
              </w:numPr>
              <w:suppressAutoHyphens/>
              <w:overflowPunct w:val="0"/>
              <w:spacing w:after="0"/>
              <w:ind w:left="1447"/>
              <w:rPr>
                <w:rFonts w:eastAsia="Malgun Gothic" w:cs="Times"/>
                <w:sz w:val="18"/>
                <w:szCs w:val="18"/>
                <w:highlight w:val="yellow"/>
                <w:lang w:eastAsia="ko-KR"/>
              </w:rPr>
            </w:pPr>
            <w:r w:rsidRPr="00501310">
              <w:rPr>
                <w:rFonts w:eastAsia="Malgun Gothic" w:cs="Times"/>
                <w:sz w:val="18"/>
                <w:szCs w:val="18"/>
                <w:highlight w:val="yellow"/>
                <w:lang w:eastAsia="ko-KR"/>
              </w:rPr>
              <w:t xml:space="preserve">CSI-RS configured by </w:t>
            </w:r>
            <w:proofErr w:type="spellStart"/>
            <w:r w:rsidRPr="00501310">
              <w:rPr>
                <w:rFonts w:eastAsia="Malgun Gothic" w:cs="Times"/>
                <w:sz w:val="18"/>
                <w:szCs w:val="18"/>
                <w:highlight w:val="yellow"/>
                <w:lang w:eastAsia="ko-KR"/>
              </w:rPr>
              <w:t>measObjectNR</w:t>
            </w:r>
            <w:proofErr w:type="spellEnd"/>
            <w:r w:rsidRPr="00501310">
              <w:rPr>
                <w:rFonts w:eastAsia="Malgun Gothic" w:cs="Times"/>
                <w:sz w:val="18"/>
                <w:szCs w:val="18"/>
                <w:highlight w:val="yellow"/>
                <w:lang w:eastAsia="ko-KR"/>
              </w:rPr>
              <w:t xml:space="preserve"> (for RRM)</w:t>
            </w:r>
          </w:p>
          <w:p w14:paraId="49D9E27E" w14:textId="77777777" w:rsidR="000E6C14" w:rsidRPr="00501310" w:rsidRDefault="000E6C14" w:rsidP="000E6C14">
            <w:pPr>
              <w:pStyle w:val="a0"/>
              <w:numPr>
                <w:ilvl w:val="1"/>
                <w:numId w:val="37"/>
              </w:numPr>
              <w:suppressAutoHyphens/>
              <w:overflowPunct w:val="0"/>
              <w:spacing w:after="0"/>
              <w:ind w:left="1447"/>
              <w:rPr>
                <w:rFonts w:eastAsia="Malgun Gothic" w:cs="Times"/>
                <w:sz w:val="18"/>
                <w:szCs w:val="18"/>
                <w:highlight w:val="yellow"/>
                <w:lang w:eastAsia="ko-KR"/>
              </w:rPr>
            </w:pPr>
            <w:r w:rsidRPr="00501310">
              <w:rPr>
                <w:rFonts w:eastAsia="Malgun Gothic" w:cs="Times"/>
                <w:sz w:val="18"/>
                <w:szCs w:val="18"/>
                <w:highlight w:val="yellow"/>
                <w:lang w:eastAsia="ko-KR"/>
              </w:rPr>
              <w:t xml:space="preserve">CSI-RS associated with </w:t>
            </w:r>
            <w:proofErr w:type="spellStart"/>
            <w:r w:rsidRPr="00501310">
              <w:rPr>
                <w:rFonts w:eastAsia="Malgun Gothic" w:cs="Times"/>
                <w:sz w:val="18"/>
                <w:szCs w:val="18"/>
                <w:highlight w:val="yellow"/>
                <w:lang w:eastAsia="ko-KR"/>
              </w:rPr>
              <w:t>RadioLinkMonitoringConfig</w:t>
            </w:r>
            <w:proofErr w:type="spellEnd"/>
            <w:r w:rsidRPr="00501310">
              <w:rPr>
                <w:rFonts w:eastAsia="Malgun Gothic" w:cs="Times"/>
                <w:sz w:val="18"/>
                <w:szCs w:val="18"/>
                <w:highlight w:val="yellow"/>
                <w:lang w:eastAsia="ko-KR"/>
              </w:rPr>
              <w:t xml:space="preserve"> and </w:t>
            </w:r>
            <w:proofErr w:type="spellStart"/>
            <w:r w:rsidRPr="00501310">
              <w:rPr>
                <w:rFonts w:eastAsia="Malgun Gothic" w:cs="Times"/>
                <w:sz w:val="18"/>
                <w:szCs w:val="18"/>
                <w:highlight w:val="yellow"/>
                <w:lang w:eastAsia="ko-KR"/>
              </w:rPr>
              <w:t>BeamFailureDectection</w:t>
            </w:r>
            <w:proofErr w:type="spellEnd"/>
            <w:r w:rsidRPr="00501310">
              <w:rPr>
                <w:rFonts w:eastAsia="Malgun Gothic" w:cs="Times"/>
                <w:sz w:val="18"/>
                <w:szCs w:val="18"/>
                <w:highlight w:val="yellow"/>
                <w:lang w:eastAsia="ko-KR"/>
              </w:rPr>
              <w:t xml:space="preserve"> (for RLM and BFD)</w:t>
            </w:r>
          </w:p>
          <w:p w14:paraId="46D2DD1B" w14:textId="77777777" w:rsidR="000E6C14" w:rsidRPr="00501310" w:rsidRDefault="000E6C14" w:rsidP="000E6C14">
            <w:pPr>
              <w:pStyle w:val="a0"/>
              <w:numPr>
                <w:ilvl w:val="1"/>
                <w:numId w:val="37"/>
              </w:numPr>
              <w:suppressAutoHyphens/>
              <w:overflowPunct w:val="0"/>
              <w:spacing w:after="0"/>
              <w:ind w:left="1447"/>
              <w:rPr>
                <w:rFonts w:eastAsia="Malgun Gothic" w:cs="Times"/>
                <w:sz w:val="18"/>
                <w:szCs w:val="18"/>
                <w:highlight w:val="yellow"/>
                <w:lang w:eastAsia="ko-KR"/>
              </w:rPr>
            </w:pPr>
            <w:r w:rsidRPr="00501310">
              <w:rPr>
                <w:rFonts w:eastAsia="Malgun Gothic" w:cs="Times"/>
                <w:sz w:val="18"/>
                <w:szCs w:val="18"/>
                <w:highlight w:val="yellow"/>
                <w:lang w:eastAsia="ko-KR"/>
              </w:rPr>
              <w:t xml:space="preserve">Periodic CSI-RS configured with </w:t>
            </w:r>
            <w:proofErr w:type="spellStart"/>
            <w:r w:rsidRPr="00501310">
              <w:rPr>
                <w:rFonts w:eastAsia="Malgun Gothic" w:cs="Times"/>
                <w:sz w:val="18"/>
                <w:szCs w:val="18"/>
                <w:highlight w:val="yellow"/>
                <w:lang w:eastAsia="ko-KR"/>
              </w:rPr>
              <w:t>trs</w:t>
            </w:r>
            <w:proofErr w:type="spellEnd"/>
            <w:r w:rsidRPr="00501310">
              <w:rPr>
                <w:rFonts w:eastAsia="Malgun Gothic" w:cs="Times"/>
                <w:sz w:val="18"/>
                <w:szCs w:val="18"/>
                <w:highlight w:val="yellow"/>
                <w:lang w:eastAsia="ko-KR"/>
              </w:rPr>
              <w:t>-Info ‘true’ (for tracking)</w:t>
            </w:r>
          </w:p>
          <w:p w14:paraId="22792CC7" w14:textId="77777777" w:rsidR="000E6C14" w:rsidRPr="00501310" w:rsidRDefault="000E6C14" w:rsidP="000E6C14">
            <w:pPr>
              <w:pStyle w:val="a0"/>
              <w:numPr>
                <w:ilvl w:val="1"/>
                <w:numId w:val="37"/>
              </w:numPr>
              <w:suppressAutoHyphens/>
              <w:overflowPunct w:val="0"/>
              <w:spacing w:after="0"/>
              <w:ind w:left="1447"/>
              <w:rPr>
                <w:rFonts w:eastAsia="Malgun Gothic" w:cs="Times"/>
                <w:sz w:val="18"/>
                <w:szCs w:val="18"/>
                <w:lang w:eastAsia="ko-KR"/>
              </w:rPr>
            </w:pPr>
            <w:r w:rsidRPr="00501310">
              <w:rPr>
                <w:rFonts w:eastAsia="Malgun Gothic" w:cs="Times"/>
                <w:sz w:val="18"/>
                <w:szCs w:val="18"/>
                <w:lang w:eastAsia="ko-KR"/>
              </w:rPr>
              <w:t>Periodic/Semi-persistent CSI-RS (for BM)</w:t>
            </w:r>
          </w:p>
          <w:p w14:paraId="1DB78B36" w14:textId="77777777" w:rsidR="000E6C14" w:rsidRPr="00501310" w:rsidRDefault="000E6C14" w:rsidP="000E6C14">
            <w:pPr>
              <w:pStyle w:val="a0"/>
              <w:numPr>
                <w:ilvl w:val="2"/>
                <w:numId w:val="37"/>
              </w:numPr>
              <w:suppressAutoHyphens/>
              <w:overflowPunct w:val="0"/>
              <w:spacing w:after="0"/>
              <w:ind w:left="2167"/>
              <w:rPr>
                <w:rFonts w:eastAsia="Malgun Gothic" w:cs="Times"/>
                <w:sz w:val="18"/>
                <w:szCs w:val="18"/>
                <w:lang w:eastAsia="ko-KR"/>
              </w:rPr>
            </w:pPr>
            <w:r w:rsidRPr="00501310">
              <w:rPr>
                <w:rFonts w:eastAsia="Malgun Gothic" w:cs="Times"/>
                <w:sz w:val="18"/>
                <w:szCs w:val="18"/>
                <w:lang w:eastAsia="ko-KR"/>
              </w:rPr>
              <w:t>FFS on how to differentiate (if needed) with other CSI-RS used for CSI reports for BM</w:t>
            </w:r>
          </w:p>
          <w:p w14:paraId="256463F2" w14:textId="77777777" w:rsidR="000E6C14" w:rsidRPr="00501310" w:rsidRDefault="000E6C14" w:rsidP="000E6C14">
            <w:pPr>
              <w:pStyle w:val="a0"/>
              <w:numPr>
                <w:ilvl w:val="0"/>
                <w:numId w:val="37"/>
              </w:numPr>
              <w:suppressAutoHyphens/>
              <w:overflowPunct w:val="0"/>
              <w:spacing w:after="0"/>
              <w:ind w:left="727"/>
              <w:rPr>
                <w:rFonts w:eastAsia="Malgun Gothic" w:cs="Times"/>
                <w:sz w:val="18"/>
                <w:szCs w:val="18"/>
                <w:lang w:eastAsia="ko-KR"/>
              </w:rPr>
            </w:pPr>
            <w:r w:rsidRPr="00501310">
              <w:rPr>
                <w:rFonts w:eastAsia="Malgun Gothic" w:cs="Times"/>
                <w:sz w:val="18"/>
                <w:szCs w:val="18"/>
                <w:lang w:eastAsia="ko-KR"/>
              </w:rPr>
              <w:t>FFS: Whether the same or different UE behavior is applicable with or without C-DRX</w:t>
            </w:r>
          </w:p>
          <w:p w14:paraId="175AFFC7" w14:textId="77777777" w:rsidR="000E6C14" w:rsidRPr="00501310" w:rsidRDefault="000E6C14" w:rsidP="000E6C14">
            <w:pPr>
              <w:pStyle w:val="a0"/>
              <w:numPr>
                <w:ilvl w:val="0"/>
                <w:numId w:val="37"/>
              </w:numPr>
              <w:suppressAutoHyphens/>
              <w:overflowPunct w:val="0"/>
              <w:spacing w:after="0"/>
              <w:ind w:left="727"/>
              <w:rPr>
                <w:rFonts w:eastAsia="Malgun Gothic" w:cs="Times"/>
                <w:sz w:val="18"/>
                <w:szCs w:val="18"/>
                <w:lang w:eastAsia="ko-KR"/>
              </w:rPr>
            </w:pPr>
            <w:r w:rsidRPr="00501310">
              <w:rPr>
                <w:rFonts w:eastAsia="Malgun Gothic" w:cs="Times"/>
                <w:sz w:val="18"/>
                <w:szCs w:val="18"/>
                <w:lang w:eastAsia="ko-KR"/>
              </w:rPr>
              <w:t>FFS: Whether the list of impacted signals/channels can be configurable</w:t>
            </w:r>
          </w:p>
          <w:p w14:paraId="19132600" w14:textId="77777777" w:rsidR="000E6C14" w:rsidRPr="00501310" w:rsidRDefault="000E6C14" w:rsidP="000E6C14">
            <w:pPr>
              <w:pStyle w:val="a0"/>
              <w:numPr>
                <w:ilvl w:val="0"/>
                <w:numId w:val="37"/>
              </w:numPr>
              <w:suppressAutoHyphens/>
              <w:overflowPunct w:val="0"/>
              <w:spacing w:after="0"/>
              <w:ind w:left="727"/>
              <w:rPr>
                <w:rFonts w:eastAsia="Malgun Gothic" w:cs="Times"/>
                <w:sz w:val="18"/>
                <w:szCs w:val="18"/>
                <w:lang w:eastAsia="ko-KR"/>
              </w:rPr>
            </w:pPr>
            <w:r w:rsidRPr="00501310">
              <w:rPr>
                <w:rFonts w:eastAsia="Malgun Gothic" w:cs="Times"/>
                <w:sz w:val="18"/>
                <w:szCs w:val="18"/>
                <w:lang w:eastAsia="ko-KR"/>
              </w:rPr>
              <w:t>FFS: Whether there will be exception case(s) for UE receiving and/or processing listed signals/channels during non-active periods of DTX</w:t>
            </w:r>
          </w:p>
          <w:p w14:paraId="6FA9CADD" w14:textId="13269E05" w:rsidR="000E6C14" w:rsidRPr="00501310" w:rsidRDefault="000E6C14" w:rsidP="00501310">
            <w:pPr>
              <w:pStyle w:val="a0"/>
              <w:numPr>
                <w:ilvl w:val="0"/>
                <w:numId w:val="37"/>
              </w:numPr>
              <w:suppressAutoHyphens/>
              <w:overflowPunct w:val="0"/>
              <w:spacing w:after="0"/>
              <w:ind w:left="727"/>
              <w:rPr>
                <w:rFonts w:eastAsia="Malgun Gothic" w:cs="Times"/>
                <w:szCs w:val="20"/>
                <w:lang w:eastAsia="ko-KR"/>
              </w:rPr>
            </w:pPr>
            <w:r w:rsidRPr="00501310">
              <w:rPr>
                <w:rFonts w:eastAsia="Malgun Gothic" w:cs="Times"/>
                <w:sz w:val="18"/>
                <w:szCs w:val="18"/>
                <w:lang w:eastAsia="ko-KR"/>
              </w:rPr>
              <w:t>FFS: RAN1 to consider impact on system if the channels/signals are not transmitted during non-active period</w:t>
            </w:r>
          </w:p>
        </w:tc>
      </w:tr>
    </w:tbl>
    <w:p w14:paraId="5B35D067" w14:textId="320D7544" w:rsidR="00BB570C" w:rsidRDefault="00BB570C" w:rsidP="00BB570C">
      <w:pPr>
        <w:spacing w:before="120" w:after="120"/>
        <w:jc w:val="both"/>
        <w:rPr>
          <w:rFonts w:eastAsiaTheme="minorEastAsia" w:cs="Times"/>
          <w:szCs w:val="20"/>
          <w:lang w:eastAsia="zh-CN"/>
        </w:rPr>
      </w:pPr>
      <w:r>
        <w:rPr>
          <w:rFonts w:eastAsiaTheme="minorEastAsia" w:cs="Times" w:hint="eastAsia"/>
          <w:szCs w:val="20"/>
          <w:lang w:eastAsia="zh-CN"/>
        </w:rPr>
        <w:t>I</w:t>
      </w:r>
      <w:r>
        <w:rPr>
          <w:rFonts w:eastAsiaTheme="minorEastAsia" w:cs="Times"/>
          <w:szCs w:val="20"/>
          <w:lang w:eastAsia="zh-CN"/>
        </w:rPr>
        <w:t xml:space="preserve">n this section, </w:t>
      </w:r>
      <w:r w:rsidR="000E6C14">
        <w:rPr>
          <w:rFonts w:eastAsiaTheme="minorEastAsia" w:cs="Times"/>
          <w:szCs w:val="20"/>
          <w:lang w:eastAsia="zh-CN"/>
        </w:rPr>
        <w:t>we discussed the UE behavior on the above listed channels and signals in non-active period of cell DTX.</w:t>
      </w:r>
    </w:p>
    <w:p w14:paraId="7DD26E85" w14:textId="6ACE510B" w:rsidR="000E6C14" w:rsidRDefault="000E6C14" w:rsidP="00501310">
      <w:pPr>
        <w:pStyle w:val="4"/>
      </w:pPr>
      <w:r w:rsidRPr="00CB0225">
        <w:t xml:space="preserve">2.2.1 </w:t>
      </w:r>
      <w:r>
        <w:t>PDCCH</w:t>
      </w:r>
    </w:p>
    <w:p w14:paraId="46050C25" w14:textId="54967BCD" w:rsidR="000E6C14" w:rsidRPr="00501310" w:rsidRDefault="00905033" w:rsidP="00501310">
      <w:pPr>
        <w:spacing w:before="120" w:after="120"/>
        <w:jc w:val="both"/>
        <w:rPr>
          <w:rFonts w:eastAsiaTheme="minorEastAsia"/>
          <w:lang w:eastAsia="zh-CN"/>
        </w:rPr>
      </w:pPr>
      <w:r w:rsidRPr="00501310">
        <w:rPr>
          <w:rFonts w:eastAsiaTheme="minorEastAsia"/>
          <w:lang w:eastAsia="zh-CN"/>
        </w:rPr>
        <w:t xml:space="preserve">Regarding PDCCH monitoring behavior, the following agreement is made in </w:t>
      </w:r>
      <w:r>
        <w:rPr>
          <w:rFonts w:eastAsiaTheme="minorEastAsia"/>
          <w:lang w:eastAsia="zh-CN"/>
        </w:rPr>
        <w:t>RAN1#112</w:t>
      </w:r>
      <w:r>
        <w:rPr>
          <w:rFonts w:eastAsiaTheme="minorEastAsia" w:hint="eastAsia"/>
          <w:lang w:eastAsia="zh-CN"/>
        </w:rPr>
        <w:t>b</w:t>
      </w:r>
      <w:r>
        <w:rPr>
          <w:rFonts w:eastAsiaTheme="minorEastAsia"/>
          <w:lang w:eastAsia="zh-CN"/>
        </w:rPr>
        <w:t xml:space="preserve">is-e meeting </w:t>
      </w:r>
      <w:r>
        <w:rPr>
          <w:rFonts w:eastAsiaTheme="minorEastAsia"/>
          <w:lang w:eastAsia="zh-CN"/>
        </w:rPr>
        <w:fldChar w:fldCharType="begin"/>
      </w:r>
      <w:r>
        <w:rPr>
          <w:rFonts w:eastAsiaTheme="minorEastAsia"/>
          <w:lang w:eastAsia="zh-CN"/>
        </w:rPr>
        <w:instrText xml:space="preserve"> REF _Ref131424148 \r \h  \* MERGEFORMAT </w:instrText>
      </w:r>
      <w:r>
        <w:rPr>
          <w:rFonts w:eastAsiaTheme="minorEastAsia"/>
          <w:lang w:eastAsia="zh-CN"/>
        </w:rPr>
      </w:r>
      <w:r>
        <w:rPr>
          <w:rFonts w:eastAsiaTheme="minorEastAsia"/>
          <w:lang w:eastAsia="zh-CN"/>
        </w:rPr>
        <w:fldChar w:fldCharType="separate"/>
      </w:r>
      <w:r w:rsidR="005E7DA1">
        <w:rPr>
          <w:rFonts w:eastAsiaTheme="minorEastAsia"/>
          <w:lang w:eastAsia="zh-CN"/>
        </w:rPr>
        <w:t>[2]</w:t>
      </w:r>
      <w:r>
        <w:rPr>
          <w:rFonts w:eastAsiaTheme="minorEastAsia"/>
          <w:lang w:eastAsia="zh-CN"/>
        </w:rPr>
        <w:fldChar w:fldCharType="end"/>
      </w:r>
      <w:r w:rsidRPr="00501310">
        <w:rPr>
          <w:rFonts w:eastAsiaTheme="minorEastAsia"/>
          <w:lang w:eastAsia="zh-CN"/>
        </w:rPr>
        <w:t>:</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2"/>
      </w:tblGrid>
      <w:tr w:rsidR="00905033" w14:paraId="4D7F9358" w14:textId="77777777" w:rsidTr="00501310">
        <w:trPr>
          <w:trHeight w:val="1276"/>
        </w:trPr>
        <w:tc>
          <w:tcPr>
            <w:tcW w:w="9032" w:type="dxa"/>
          </w:tcPr>
          <w:p w14:paraId="04893F51" w14:textId="77777777" w:rsidR="00905033" w:rsidRPr="00501310" w:rsidRDefault="00905033" w:rsidP="00905033">
            <w:pPr>
              <w:ind w:left="13"/>
              <w:rPr>
                <w:rFonts w:cs="Times"/>
                <w:b/>
                <w:bCs/>
                <w:sz w:val="18"/>
                <w:szCs w:val="22"/>
                <w:highlight w:val="green"/>
                <w:lang w:eastAsia="x-none"/>
              </w:rPr>
            </w:pPr>
            <w:r w:rsidRPr="00501310">
              <w:rPr>
                <w:rFonts w:cs="Times"/>
                <w:b/>
                <w:bCs/>
                <w:sz w:val="18"/>
                <w:szCs w:val="22"/>
                <w:highlight w:val="green"/>
                <w:lang w:eastAsia="x-none"/>
              </w:rPr>
              <w:t>Agreement</w:t>
            </w:r>
          </w:p>
          <w:p w14:paraId="204EC511" w14:textId="77777777" w:rsidR="00905033" w:rsidRPr="00501310" w:rsidRDefault="00905033" w:rsidP="00905033">
            <w:pPr>
              <w:ind w:left="13"/>
              <w:rPr>
                <w:rFonts w:cs="Times"/>
                <w:sz w:val="18"/>
                <w:szCs w:val="22"/>
                <w:lang w:eastAsia="x-none"/>
              </w:rPr>
            </w:pPr>
            <w:r w:rsidRPr="00501310">
              <w:rPr>
                <w:rFonts w:cs="Times"/>
                <w:sz w:val="18"/>
                <w:szCs w:val="22"/>
                <w:lang w:eastAsia="x-none"/>
              </w:rPr>
              <w:t>For PDDCH monitoring, further work on Rel-18 NES in RAN1 is to follow the RAN2 agreement below:</w:t>
            </w:r>
          </w:p>
          <w:p w14:paraId="32359AC7" w14:textId="2A6E9D93" w:rsidR="00905033" w:rsidRDefault="00905033" w:rsidP="00905033">
            <w:pPr>
              <w:ind w:left="13"/>
              <w:rPr>
                <w:rFonts w:cs="Times"/>
                <w:b/>
                <w:bCs/>
                <w:highlight w:val="green"/>
                <w:lang w:eastAsia="x-none"/>
              </w:rPr>
            </w:pPr>
            <w:r w:rsidRPr="00501310">
              <w:rPr>
                <w:rFonts w:eastAsia="Malgun Gothic"/>
                <w:i/>
                <w:iCs/>
                <w:sz w:val="18"/>
                <w:szCs w:val="18"/>
                <w:lang w:eastAsia="ko-KR"/>
              </w:rPr>
              <w:t>10.</w:t>
            </w:r>
            <w:r w:rsidRPr="00501310">
              <w:rPr>
                <w:rFonts w:eastAsia="Malgun Gothic"/>
                <w:i/>
                <w:iCs/>
                <w:sz w:val="18"/>
                <w:szCs w:val="18"/>
                <w:lang w:eastAsia="ko-KR"/>
              </w:rPr>
              <w:tab/>
              <w:t xml:space="preserve">The understanding for the gNB scheduling </w:t>
            </w:r>
            <w:proofErr w:type="spellStart"/>
            <w:r w:rsidRPr="00501310">
              <w:rPr>
                <w:rFonts w:eastAsia="Malgun Gothic"/>
                <w:i/>
                <w:iCs/>
                <w:sz w:val="18"/>
                <w:szCs w:val="18"/>
                <w:lang w:eastAsia="ko-KR"/>
              </w:rPr>
              <w:t>behaviour</w:t>
            </w:r>
            <w:proofErr w:type="spellEnd"/>
            <w:r w:rsidRPr="00501310">
              <w:rPr>
                <w:rFonts w:eastAsia="Malgun Gothic"/>
                <w:i/>
                <w:iCs/>
                <w:sz w:val="18"/>
                <w:szCs w:val="18"/>
                <w:lang w:eastAsia="ko-KR"/>
              </w:rPr>
              <w:t xml:space="preserve">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501310">
              <w:rPr>
                <w:rFonts w:eastAsia="Malgun Gothic"/>
                <w:i/>
                <w:iCs/>
                <w:sz w:val="18"/>
                <w:szCs w:val="18"/>
                <w:lang w:eastAsia="ko-KR"/>
              </w:rPr>
              <w:t>e.g.</w:t>
            </w:r>
            <w:proofErr w:type="gramEnd"/>
            <w:r w:rsidRPr="00501310">
              <w:rPr>
                <w:rFonts w:eastAsia="Malgun Gothic"/>
                <w:i/>
                <w:iCs/>
                <w:sz w:val="18"/>
                <w:szCs w:val="18"/>
                <w:lang w:eastAsia="ko-KR"/>
              </w:rPr>
              <w:t xml:space="preserve"> SR if agreed and RACH).</w:t>
            </w:r>
          </w:p>
        </w:tc>
      </w:tr>
    </w:tbl>
    <w:p w14:paraId="15CE4E2B" w14:textId="22079B6B" w:rsidR="00905033" w:rsidRDefault="00FB29B1" w:rsidP="00CB0225">
      <w:pPr>
        <w:spacing w:beforeLines="50" w:before="120" w:afterLines="50" w:after="120"/>
        <w:jc w:val="both"/>
        <w:rPr>
          <w:rFonts w:eastAsiaTheme="minorEastAsia"/>
          <w:lang w:eastAsia="zh-CN"/>
        </w:rPr>
      </w:pPr>
      <w:r>
        <w:rPr>
          <w:rFonts w:eastAsiaTheme="minorEastAsia" w:hint="eastAsia"/>
          <w:lang w:eastAsia="zh-CN"/>
        </w:rPr>
        <w:t>A</w:t>
      </w:r>
      <w:r>
        <w:rPr>
          <w:rFonts w:eastAsiaTheme="minorEastAsia"/>
          <w:lang w:eastAsia="zh-CN"/>
        </w:rPr>
        <w:t xml:space="preserve">ccording to the above agreement, UE will not monitor PDCCH in non-active periods of cell DTX in normal case. However, there are two left issues to be discussed further: </w:t>
      </w:r>
    </w:p>
    <w:p w14:paraId="3FC2A17C" w14:textId="2471F80A" w:rsidR="00FB29B1" w:rsidRDefault="00FB29B1" w:rsidP="00FB29B1">
      <w:pPr>
        <w:pStyle w:val="af7"/>
        <w:numPr>
          <w:ilvl w:val="0"/>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I</w:t>
      </w:r>
      <w:r>
        <w:rPr>
          <w:rFonts w:ascii="Times New Roman" w:eastAsiaTheme="minorEastAsia" w:hAnsi="Times New Roman"/>
          <w:sz w:val="20"/>
          <w:szCs w:val="20"/>
        </w:rPr>
        <w:t>ssue 1: What kinds of PDCCH is not monitored in non-active periods of cell DTX?</w:t>
      </w:r>
    </w:p>
    <w:p w14:paraId="34E1CF1C" w14:textId="275CAD67" w:rsidR="00FB29B1" w:rsidRDefault="00FB29B1" w:rsidP="00FB29B1">
      <w:pPr>
        <w:pStyle w:val="af7"/>
        <w:numPr>
          <w:ilvl w:val="0"/>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I</w:t>
      </w:r>
      <w:r>
        <w:rPr>
          <w:rFonts w:ascii="Times New Roman" w:eastAsiaTheme="minorEastAsia" w:hAnsi="Times New Roman"/>
          <w:sz w:val="20"/>
          <w:szCs w:val="20"/>
        </w:rPr>
        <w:t>ssue 2: What is the exceptional case in which UE needs to monitor PDCCH in non-active periods of cell DTX?</w:t>
      </w:r>
    </w:p>
    <w:p w14:paraId="2EB65C2E" w14:textId="332FE741" w:rsidR="00FB29B1" w:rsidRDefault="00FB29B1" w:rsidP="00501310">
      <w:pPr>
        <w:spacing w:before="12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Issue 1, </w:t>
      </w:r>
      <w:r w:rsidR="00B02A6C">
        <w:rPr>
          <w:rFonts w:eastAsiaTheme="minorEastAsia"/>
          <w:szCs w:val="20"/>
          <w:lang w:eastAsia="zh-CN"/>
        </w:rPr>
        <w:t>the PDCCH that can be monitored by idle UEs shouldn’t be impacted</w:t>
      </w:r>
      <w:r w:rsidR="000E1192">
        <w:rPr>
          <w:rFonts w:eastAsiaTheme="minorEastAsia"/>
          <w:szCs w:val="20"/>
          <w:lang w:eastAsia="zh-CN"/>
        </w:rPr>
        <w:t xml:space="preserve">, such as PDCCH scrambled by SI-RNTI, RA-RNTI and etc. </w:t>
      </w:r>
      <w:r w:rsidR="00EE3AE5">
        <w:rPr>
          <w:rFonts w:eastAsiaTheme="minorEastAsia"/>
          <w:szCs w:val="20"/>
          <w:lang w:eastAsia="zh-CN"/>
        </w:rPr>
        <w:t xml:space="preserve">To follow this rule and considering similar handling for UE DRX, </w:t>
      </w:r>
      <w:r w:rsidR="00EE3AE5" w:rsidRPr="00501310">
        <w:rPr>
          <w:rFonts w:eastAsiaTheme="minorEastAsia"/>
          <w:szCs w:val="20"/>
          <w:lang w:eastAsia="zh-CN"/>
        </w:rPr>
        <w:t>PDCCH scrambled by C-RNTI, CI-RNTI, CS-RNTI, INT-RNTI, SFI-RNTI, SP-CSI-RNTI, TPC-PUCCH-RNTI, TPC-PUSCH-RNTI, TPC-SRS-RNTI, and AI-RNTI</w:t>
      </w:r>
      <w:r w:rsidR="00EE3AE5">
        <w:rPr>
          <w:rFonts w:eastAsiaTheme="minorEastAsia"/>
          <w:szCs w:val="20"/>
          <w:lang w:eastAsia="zh-CN"/>
        </w:rPr>
        <w:t xml:space="preserve"> is not monitored by UE in non-active periods of cell DTX in normal case.</w:t>
      </w:r>
    </w:p>
    <w:p w14:paraId="79054ACA" w14:textId="25F83A8E" w:rsidR="00EE3AE5" w:rsidRDefault="00EE3AE5" w:rsidP="00501310">
      <w:pPr>
        <w:spacing w:before="12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Issue 2, the following three aspects should be considered as exceptional cases: 1) RACH processing; 2) SR pending; 3) Retransmission expected.</w:t>
      </w:r>
    </w:p>
    <w:p w14:paraId="6FE13F46" w14:textId="45DCDD80" w:rsidR="00EE3AE5" w:rsidRDefault="00766D85" w:rsidP="00EE3AE5">
      <w:pPr>
        <w:spacing w:before="120" w:after="120"/>
        <w:jc w:val="both"/>
        <w:rPr>
          <w:noProof/>
        </w:rPr>
      </w:pPr>
      <w:r>
        <w:rPr>
          <w:rFonts w:eastAsiaTheme="minorEastAsia"/>
          <w:szCs w:val="20"/>
          <w:lang w:eastAsia="zh-CN"/>
        </w:rPr>
        <w:t>For CBRA (contention-based random access)</w:t>
      </w:r>
      <w:r w:rsidR="00EE3AE5">
        <w:rPr>
          <w:rFonts w:eastAsiaTheme="minorEastAsia"/>
          <w:szCs w:val="20"/>
          <w:lang w:eastAsia="zh-CN"/>
        </w:rPr>
        <w:t xml:space="preserve">, </w:t>
      </w:r>
      <w:r w:rsidR="00034ED4">
        <w:rPr>
          <w:rFonts w:eastAsiaTheme="minorEastAsia"/>
          <w:szCs w:val="20"/>
          <w:lang w:eastAsia="zh-CN"/>
        </w:rPr>
        <w:t>after</w:t>
      </w:r>
      <w:r w:rsidR="00EE3AE5">
        <w:rPr>
          <w:rFonts w:eastAsiaTheme="minorEastAsia"/>
          <w:szCs w:val="20"/>
          <w:lang w:eastAsia="zh-CN"/>
        </w:rPr>
        <w:t xml:space="preserve"> </w:t>
      </w:r>
      <w:r w:rsidR="00034ED4">
        <w:rPr>
          <w:rFonts w:eastAsiaTheme="minorEastAsia"/>
          <w:szCs w:val="20"/>
          <w:lang w:eastAsia="zh-CN"/>
        </w:rPr>
        <w:t>sending</w:t>
      </w:r>
      <w:r w:rsidR="00EE3AE5">
        <w:rPr>
          <w:rFonts w:eastAsiaTheme="minorEastAsia"/>
          <w:szCs w:val="20"/>
          <w:lang w:eastAsia="zh-CN"/>
        </w:rPr>
        <w:t xml:space="preserve"> a contention-based PRACH preamble, </w:t>
      </w:r>
      <w:r w:rsidR="00BF048F">
        <w:rPr>
          <w:rFonts w:eastAsiaTheme="minorEastAsia"/>
          <w:szCs w:val="20"/>
          <w:lang w:eastAsia="zh-CN"/>
        </w:rPr>
        <w:t xml:space="preserve">the final contention resolution </w:t>
      </w:r>
      <w:r>
        <w:rPr>
          <w:rFonts w:eastAsiaTheme="minorEastAsia"/>
          <w:szCs w:val="20"/>
          <w:lang w:eastAsia="zh-CN"/>
        </w:rPr>
        <w:t xml:space="preserve">must be solved by a PDCCH scrambled by C-RNTI. </w:t>
      </w:r>
      <w:r w:rsidR="00034ED4">
        <w:rPr>
          <w:rFonts w:eastAsiaTheme="minorEastAsia"/>
          <w:szCs w:val="20"/>
          <w:lang w:eastAsia="zh-CN"/>
        </w:rPr>
        <w:t xml:space="preserve">Since RACH can be transmitted in any time, delaying </w:t>
      </w:r>
      <w:r>
        <w:rPr>
          <w:rFonts w:eastAsiaTheme="minorEastAsia"/>
          <w:szCs w:val="20"/>
          <w:lang w:eastAsia="zh-CN"/>
        </w:rPr>
        <w:t>contention resolution</w:t>
      </w:r>
      <w:r w:rsidR="00034ED4">
        <w:rPr>
          <w:rFonts w:eastAsiaTheme="minorEastAsia"/>
          <w:szCs w:val="20"/>
          <w:lang w:eastAsia="zh-CN"/>
        </w:rPr>
        <w:t xml:space="preserve"> to next active time is not good for RACH latency. So, in this case, i.e., when </w:t>
      </w:r>
      <w:r w:rsidR="00034ED4" w:rsidRPr="001B1744">
        <w:rPr>
          <w:i/>
          <w:noProof/>
        </w:rPr>
        <w:t>ra-ContentionResolutionTimer</w:t>
      </w:r>
      <w:r w:rsidR="00034ED4" w:rsidRPr="001B1744">
        <w:rPr>
          <w:noProof/>
        </w:rPr>
        <w:t xml:space="preserve"> or </w:t>
      </w:r>
      <w:r w:rsidR="00034ED4" w:rsidRPr="001B1744">
        <w:rPr>
          <w:i/>
          <w:iCs/>
          <w:noProof/>
        </w:rPr>
        <w:t>msgB-ResponseWindow</w:t>
      </w:r>
      <w:r w:rsidR="00034ED4">
        <w:rPr>
          <w:noProof/>
        </w:rPr>
        <w:t xml:space="preserve"> </w:t>
      </w:r>
      <w:r w:rsidR="00034ED4" w:rsidRPr="001B1744">
        <w:rPr>
          <w:noProof/>
        </w:rPr>
        <w:t>is running</w:t>
      </w:r>
      <w:r w:rsidR="00034ED4">
        <w:rPr>
          <w:noProof/>
        </w:rPr>
        <w:t xml:space="preserve">, UE needs to monitor PDCCH to </w:t>
      </w:r>
      <w:r>
        <w:rPr>
          <w:noProof/>
        </w:rPr>
        <w:t>complete the CBRA procedure</w:t>
      </w:r>
      <w:r w:rsidR="00034ED4">
        <w:rPr>
          <w:noProof/>
        </w:rPr>
        <w:t xml:space="preserve">. </w:t>
      </w:r>
    </w:p>
    <w:p w14:paraId="332506DE" w14:textId="26EB871E" w:rsidR="00766D85" w:rsidRDefault="00766D85" w:rsidP="00EE3AE5">
      <w:pPr>
        <w:spacing w:before="12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CFRA (contention-free random access), reception of a PDCCH scrambled by C-RNTI for new transmission will guarantee that CFRA procedure is successful after reception of RAR response. So, in this case, i.e., when </w:t>
      </w:r>
      <w:r w:rsidRPr="00766D85">
        <w:rPr>
          <w:rFonts w:eastAsiaTheme="minorEastAsia"/>
          <w:szCs w:val="20"/>
          <w:lang w:eastAsia="zh-CN"/>
        </w:rPr>
        <w:t xml:space="preserve">a PDCCH indicating a new transmission addressed to the C-RNTI of the MAC entity has not been received after successful reception of a </w:t>
      </w:r>
      <w:r w:rsidR="00C773B9" w:rsidRPr="00766D85">
        <w:rPr>
          <w:rFonts w:eastAsiaTheme="minorEastAsia"/>
          <w:szCs w:val="20"/>
          <w:lang w:eastAsia="zh-CN"/>
        </w:rPr>
        <w:t>Random-Access</w:t>
      </w:r>
      <w:r w:rsidRPr="00766D85">
        <w:rPr>
          <w:rFonts w:eastAsiaTheme="minorEastAsia"/>
          <w:szCs w:val="20"/>
          <w:lang w:eastAsia="zh-CN"/>
        </w:rPr>
        <w:t xml:space="preserve"> Response for the </w:t>
      </w:r>
      <w:proofErr w:type="gramStart"/>
      <w:r w:rsidRPr="00766D85">
        <w:rPr>
          <w:rFonts w:eastAsiaTheme="minorEastAsia"/>
          <w:szCs w:val="20"/>
          <w:lang w:eastAsia="zh-CN"/>
        </w:rPr>
        <w:t>Random Access</w:t>
      </w:r>
      <w:proofErr w:type="gramEnd"/>
      <w:r w:rsidRPr="00766D85">
        <w:rPr>
          <w:rFonts w:eastAsiaTheme="minorEastAsia"/>
          <w:szCs w:val="20"/>
          <w:lang w:eastAsia="zh-CN"/>
        </w:rPr>
        <w:t xml:space="preserve"> Preamble not selected by the MAC entity among the contention-based Random Access Preamble</w:t>
      </w:r>
      <w:r>
        <w:rPr>
          <w:rFonts w:eastAsiaTheme="minorEastAsia"/>
          <w:szCs w:val="20"/>
          <w:lang w:eastAsia="zh-CN"/>
        </w:rPr>
        <w:t xml:space="preserve">, UE needs to monitor PDCCH to guarantee that CFRA procedure is successful. </w:t>
      </w:r>
    </w:p>
    <w:p w14:paraId="424FDB74" w14:textId="7F772A40" w:rsidR="00766D85" w:rsidRDefault="00766D85" w:rsidP="00EE3AE5">
      <w:pPr>
        <w:spacing w:before="120" w:after="120"/>
        <w:jc w:val="both"/>
        <w:rPr>
          <w:noProof/>
        </w:rPr>
      </w:pPr>
      <w:r>
        <w:rPr>
          <w:rFonts w:eastAsiaTheme="minorEastAsia" w:hint="eastAsia"/>
          <w:szCs w:val="20"/>
          <w:lang w:eastAsia="zh-CN"/>
        </w:rPr>
        <w:lastRenderedPageBreak/>
        <w:t>F</w:t>
      </w:r>
      <w:r>
        <w:rPr>
          <w:rFonts w:eastAsiaTheme="minorEastAsia"/>
          <w:szCs w:val="20"/>
          <w:lang w:eastAsia="zh-CN"/>
        </w:rPr>
        <w:t xml:space="preserve">or SR pending, </w:t>
      </w:r>
      <w:r w:rsidR="00D37315">
        <w:rPr>
          <w:rFonts w:eastAsiaTheme="minorEastAsia"/>
          <w:szCs w:val="20"/>
          <w:lang w:eastAsia="zh-CN"/>
        </w:rPr>
        <w:t xml:space="preserve">SR transmission from UE means that there is buffered traffic for </w:t>
      </w:r>
      <w:r w:rsidR="00D85F91">
        <w:rPr>
          <w:rFonts w:eastAsiaTheme="minorEastAsia"/>
          <w:szCs w:val="20"/>
          <w:lang w:eastAsia="zh-CN"/>
        </w:rPr>
        <w:t>PUSCH scheduling</w:t>
      </w:r>
      <w:r w:rsidR="00CB086C">
        <w:rPr>
          <w:rFonts w:eastAsiaTheme="minorEastAsia"/>
          <w:szCs w:val="20"/>
          <w:lang w:eastAsia="zh-CN"/>
        </w:rPr>
        <w:t xml:space="preserve"> request</w:t>
      </w:r>
      <w:r w:rsidR="00D85F91">
        <w:rPr>
          <w:rFonts w:eastAsiaTheme="minorEastAsia"/>
          <w:szCs w:val="20"/>
          <w:lang w:eastAsia="zh-CN"/>
        </w:rPr>
        <w:t xml:space="preserve">. </w:t>
      </w:r>
      <w:r w:rsidR="00CB086C">
        <w:rPr>
          <w:rFonts w:eastAsiaTheme="minorEastAsia"/>
          <w:szCs w:val="20"/>
          <w:lang w:eastAsia="zh-CN"/>
        </w:rPr>
        <w:t xml:space="preserve">If PDCCH monitoring is not performed at UE side in non-active period of cell DTX while SR is pending, it will result in larger latency for the traffic. Even if SR can’t be transmitted in non-active period of cell DTX, it can also be transmitted at the end of active period so that SR pending </w:t>
      </w:r>
      <w:r w:rsidR="00C773B9">
        <w:rPr>
          <w:rFonts w:eastAsiaTheme="minorEastAsia"/>
          <w:szCs w:val="20"/>
          <w:lang w:eastAsia="zh-CN"/>
        </w:rPr>
        <w:t>may occur in</w:t>
      </w:r>
      <w:r w:rsidR="00CB086C">
        <w:rPr>
          <w:rFonts w:eastAsiaTheme="minorEastAsia"/>
          <w:szCs w:val="20"/>
          <w:lang w:eastAsia="zh-CN"/>
        </w:rPr>
        <w:t xml:space="preserve"> non-active period of cell DTX. So, in this case, i.e., when </w:t>
      </w:r>
      <w:r w:rsidR="00CB086C" w:rsidRPr="001B1744">
        <w:rPr>
          <w:noProof/>
        </w:rPr>
        <w:t>a Scheduling Request is sent on PUCCH and is pending</w:t>
      </w:r>
      <w:r w:rsidR="00CB086C">
        <w:rPr>
          <w:noProof/>
        </w:rPr>
        <w:t>, UE needs to monitor PDCCH to guarantee uplink traffic’s latency.</w:t>
      </w:r>
    </w:p>
    <w:p w14:paraId="27D71F8C" w14:textId="2A4B819B" w:rsidR="00CB086C" w:rsidRDefault="00CB086C" w:rsidP="00EE3AE5">
      <w:pPr>
        <w:spacing w:before="120" w:after="120"/>
        <w:jc w:val="both"/>
        <w:rPr>
          <w:iCs/>
        </w:rPr>
      </w:pPr>
      <w:r>
        <w:rPr>
          <w:rFonts w:eastAsiaTheme="minorEastAsia" w:hint="eastAsia"/>
          <w:noProof/>
          <w:lang w:eastAsia="zh-CN"/>
        </w:rPr>
        <w:t>F</w:t>
      </w:r>
      <w:r>
        <w:rPr>
          <w:rFonts w:eastAsiaTheme="minorEastAsia"/>
          <w:noProof/>
          <w:lang w:eastAsia="zh-CN"/>
        </w:rPr>
        <w:t xml:space="preserve">or retransmission, it means that UE feedback NACK to gNB for the previous transmission. </w:t>
      </w:r>
      <w:r w:rsidR="000D303B">
        <w:rPr>
          <w:rFonts w:eastAsiaTheme="minorEastAsia"/>
          <w:noProof/>
          <w:lang w:eastAsia="zh-CN"/>
        </w:rPr>
        <w:t xml:space="preserve">If UE doesn’t monitor PDCCH </w:t>
      </w:r>
      <w:r w:rsidR="00292DF1">
        <w:rPr>
          <w:rFonts w:eastAsiaTheme="minorEastAsia"/>
          <w:noProof/>
          <w:lang w:eastAsia="zh-CN"/>
        </w:rPr>
        <w:t xml:space="preserve">when retransmission is expected, the UE performance will be impacted. So, in this case, i.e. when </w:t>
      </w:r>
      <w:r w:rsidR="00292DF1" w:rsidRPr="00501310">
        <w:rPr>
          <w:i/>
        </w:rPr>
        <w:t>RetransmissionTimerDL</w:t>
      </w:r>
      <w:r w:rsidR="00292DF1">
        <w:rPr>
          <w:i/>
        </w:rPr>
        <w:t xml:space="preserve"> or </w:t>
      </w:r>
      <w:r w:rsidR="00292DF1" w:rsidRPr="00A82DD6">
        <w:rPr>
          <w:i/>
        </w:rPr>
        <w:t>RetransmissionTimer</w:t>
      </w:r>
      <w:r w:rsidR="00292DF1">
        <w:rPr>
          <w:i/>
        </w:rPr>
        <w:t>U</w:t>
      </w:r>
      <w:r w:rsidR="00292DF1" w:rsidRPr="00A82DD6">
        <w:rPr>
          <w:i/>
        </w:rPr>
        <w:t>L</w:t>
      </w:r>
      <w:r w:rsidR="00292DF1">
        <w:rPr>
          <w:i/>
        </w:rPr>
        <w:t xml:space="preserve"> </w:t>
      </w:r>
      <w:r w:rsidR="00292DF1">
        <w:rPr>
          <w:iCs/>
        </w:rPr>
        <w:t>is running, UE needs to monitor PDCCH to guarantee the UE’s communication performance.</w:t>
      </w:r>
    </w:p>
    <w:p w14:paraId="15F298D6" w14:textId="657D14CC" w:rsidR="00292DF1" w:rsidRDefault="00292DF1" w:rsidP="00292DF1">
      <w:pPr>
        <w:spacing w:beforeLines="50" w:before="120" w:afterLines="50" w:after="120"/>
        <w:jc w:val="both"/>
        <w:rPr>
          <w:rFonts w:eastAsiaTheme="minorEastAsia"/>
          <w:b/>
          <w:bCs/>
          <w:lang w:eastAsia="zh-CN"/>
        </w:rPr>
      </w:pPr>
      <w:bookmarkStart w:id="7" w:name="_Ref134806660"/>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5E7DA1">
        <w:rPr>
          <w:b/>
          <w:noProof/>
        </w:rPr>
        <w:t>1</w:t>
      </w:r>
      <w:r w:rsidRPr="001C096E">
        <w:rPr>
          <w:b/>
        </w:rPr>
        <w:fldChar w:fldCharType="end"/>
      </w:r>
      <w:r w:rsidRPr="001C096E">
        <w:rPr>
          <w:b/>
        </w:rPr>
        <w:t xml:space="preserve">: </w:t>
      </w:r>
      <w:r w:rsidRPr="00292DF1">
        <w:rPr>
          <w:rFonts w:eastAsiaTheme="minorEastAsia"/>
          <w:b/>
          <w:bCs/>
          <w:lang w:eastAsia="zh-CN"/>
        </w:rPr>
        <w:t xml:space="preserve">UE doesn’t monitor PDCCH scrambled by C-RNTI, CI-RNTI, CS-RNTI, INT-RNTI, SFI-RNTI, SP-CSI-RNTI, TPC-PUCCH-RNTI, TPC-PUSCH-RNTI, TPC-SRS-RNTI, and AI-RNTI in </w:t>
      </w:r>
      <w:r>
        <w:rPr>
          <w:rFonts w:eastAsiaTheme="minorEastAsia"/>
          <w:b/>
          <w:bCs/>
          <w:lang w:eastAsia="zh-CN"/>
        </w:rPr>
        <w:t>non-</w:t>
      </w:r>
      <w:r w:rsidRPr="00292DF1">
        <w:rPr>
          <w:rFonts w:eastAsiaTheme="minorEastAsia"/>
          <w:b/>
          <w:bCs/>
          <w:lang w:eastAsia="zh-CN"/>
        </w:rPr>
        <w:t>active period of cell DTX within a serving cell except the following cases:</w:t>
      </w:r>
      <w:bookmarkEnd w:id="7"/>
    </w:p>
    <w:p w14:paraId="3A6C5511" w14:textId="3EF864FA" w:rsidR="00292DF1" w:rsidRPr="00501310" w:rsidRDefault="00292DF1" w:rsidP="00292DF1">
      <w:pPr>
        <w:pStyle w:val="af7"/>
        <w:numPr>
          <w:ilvl w:val="0"/>
          <w:numId w:val="42"/>
        </w:numPr>
        <w:spacing w:beforeLines="50" w:before="120" w:afterLines="50" w:after="120"/>
        <w:ind w:firstLineChars="0"/>
        <w:rPr>
          <w:rFonts w:ascii="Times New Roman" w:hAnsi="Times New Roman"/>
          <w:b/>
          <w:bCs/>
          <w:szCs w:val="20"/>
        </w:rPr>
      </w:pPr>
      <w:r w:rsidRPr="00501310">
        <w:rPr>
          <w:rFonts w:ascii="Times New Roman" w:hAnsi="Times New Roman"/>
          <w:b/>
          <w:bCs/>
          <w:i/>
          <w:noProof/>
        </w:rPr>
        <w:t>ra-ContentionResolutionTimer</w:t>
      </w:r>
      <w:r w:rsidRPr="00501310">
        <w:rPr>
          <w:rFonts w:ascii="Times New Roman" w:hAnsi="Times New Roman"/>
          <w:b/>
          <w:bCs/>
          <w:noProof/>
        </w:rPr>
        <w:t xml:space="preserve"> or </w:t>
      </w:r>
      <w:r w:rsidRPr="00501310">
        <w:rPr>
          <w:rFonts w:ascii="Times New Roman" w:hAnsi="Times New Roman"/>
          <w:b/>
          <w:bCs/>
          <w:i/>
          <w:iCs/>
          <w:noProof/>
        </w:rPr>
        <w:t>msgB-ResponseWindow</w:t>
      </w:r>
      <w:r w:rsidRPr="00501310">
        <w:rPr>
          <w:rFonts w:ascii="Times New Roman" w:hAnsi="Times New Roman"/>
          <w:b/>
          <w:bCs/>
          <w:noProof/>
        </w:rPr>
        <w:t xml:space="preserve"> is running;</w:t>
      </w:r>
    </w:p>
    <w:p w14:paraId="2074F51F" w14:textId="515A16A1" w:rsidR="00292DF1" w:rsidRDefault="00292DF1" w:rsidP="00292DF1">
      <w:pPr>
        <w:pStyle w:val="af7"/>
        <w:numPr>
          <w:ilvl w:val="0"/>
          <w:numId w:val="42"/>
        </w:numPr>
        <w:spacing w:beforeLines="50" w:before="120" w:afterLines="50" w:after="120"/>
        <w:ind w:firstLineChars="0"/>
        <w:rPr>
          <w:rFonts w:ascii="Times New Roman" w:hAnsi="Times New Roman"/>
          <w:b/>
          <w:bCs/>
          <w:noProof/>
        </w:rPr>
      </w:pPr>
      <w:r w:rsidRPr="00501310">
        <w:rPr>
          <w:rFonts w:ascii="Times New Roman" w:hAnsi="Times New Roman"/>
          <w:b/>
          <w:bCs/>
          <w:noProof/>
        </w:rPr>
        <w:t>a PDCCH indicating a new transmission addressed to the C-RNTI of the MAC entity has not been received after successful reception of a Random Access Response for the Random Access Preamble not selected by the MAC entity among the contention-based Random Access Preamble</w:t>
      </w:r>
      <w:r>
        <w:rPr>
          <w:rFonts w:ascii="Times New Roman" w:hAnsi="Times New Roman"/>
          <w:b/>
          <w:bCs/>
          <w:noProof/>
        </w:rPr>
        <w:t>;</w:t>
      </w:r>
    </w:p>
    <w:p w14:paraId="27B4B451" w14:textId="58805855" w:rsidR="00292DF1" w:rsidRDefault="00292DF1" w:rsidP="00292DF1">
      <w:pPr>
        <w:pStyle w:val="af7"/>
        <w:numPr>
          <w:ilvl w:val="0"/>
          <w:numId w:val="42"/>
        </w:numPr>
        <w:spacing w:beforeLines="50" w:before="120" w:afterLines="50" w:after="120"/>
        <w:ind w:firstLineChars="0"/>
        <w:rPr>
          <w:rFonts w:ascii="Times New Roman" w:hAnsi="Times New Roman"/>
          <w:b/>
          <w:bCs/>
          <w:noProof/>
        </w:rPr>
      </w:pPr>
      <w:r w:rsidRPr="00501310">
        <w:rPr>
          <w:rFonts w:ascii="Times New Roman" w:hAnsi="Times New Roman"/>
          <w:b/>
          <w:bCs/>
          <w:noProof/>
        </w:rPr>
        <w:t>a Scheduling Request is sent on PUCCH and is pending</w:t>
      </w:r>
      <w:r>
        <w:rPr>
          <w:rFonts w:ascii="Times New Roman" w:hAnsi="Times New Roman"/>
          <w:b/>
          <w:bCs/>
          <w:noProof/>
        </w:rPr>
        <w:t>;</w:t>
      </w:r>
    </w:p>
    <w:p w14:paraId="01AA0C90" w14:textId="5F153CCA" w:rsidR="00292DF1" w:rsidRDefault="00292DF1" w:rsidP="00292DF1">
      <w:pPr>
        <w:pStyle w:val="af7"/>
        <w:numPr>
          <w:ilvl w:val="0"/>
          <w:numId w:val="42"/>
        </w:numPr>
        <w:spacing w:beforeLines="50" w:before="120" w:afterLines="50" w:after="120"/>
        <w:ind w:firstLineChars="0"/>
        <w:rPr>
          <w:rFonts w:ascii="Times New Roman" w:hAnsi="Times New Roman"/>
          <w:b/>
          <w:bCs/>
          <w:noProof/>
        </w:rPr>
      </w:pPr>
      <w:r w:rsidRPr="00501310">
        <w:rPr>
          <w:rFonts w:ascii="Times New Roman" w:hAnsi="Times New Roman"/>
          <w:b/>
          <w:bCs/>
          <w:i/>
          <w:iCs/>
          <w:noProof/>
        </w:rPr>
        <w:t>RetransmissionTimerDL</w:t>
      </w:r>
      <w:r w:rsidRPr="00501310">
        <w:rPr>
          <w:rFonts w:ascii="Times New Roman" w:hAnsi="Times New Roman"/>
          <w:b/>
          <w:bCs/>
          <w:noProof/>
        </w:rPr>
        <w:t xml:space="preserve"> or </w:t>
      </w:r>
      <w:r w:rsidRPr="00501310">
        <w:rPr>
          <w:rFonts w:ascii="Times New Roman" w:hAnsi="Times New Roman"/>
          <w:b/>
          <w:bCs/>
          <w:i/>
          <w:iCs/>
          <w:noProof/>
        </w:rPr>
        <w:t>RetransmissionTimerUL</w:t>
      </w:r>
      <w:r w:rsidRPr="00501310">
        <w:rPr>
          <w:rFonts w:ascii="Times New Roman" w:hAnsi="Times New Roman"/>
          <w:b/>
          <w:bCs/>
          <w:noProof/>
        </w:rPr>
        <w:t xml:space="preserve"> is running</w:t>
      </w:r>
      <w:r>
        <w:rPr>
          <w:rFonts w:ascii="Times New Roman" w:hAnsi="Times New Roman"/>
          <w:b/>
          <w:bCs/>
          <w:noProof/>
        </w:rPr>
        <w:t>.</w:t>
      </w:r>
    </w:p>
    <w:p w14:paraId="10E3B209" w14:textId="129FA979" w:rsidR="009E41F7" w:rsidRPr="00501310" w:rsidRDefault="009E41F7" w:rsidP="00501310">
      <w:pPr>
        <w:spacing w:before="120" w:after="12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n “</w:t>
      </w:r>
      <w:r w:rsidRPr="00D50FD1">
        <w:rPr>
          <w:rFonts w:eastAsia="Malgun Gothic" w:cs="Times"/>
          <w:szCs w:val="20"/>
          <w:lang w:eastAsia="ko-KR"/>
        </w:rPr>
        <w:t>FFS: Whether the same or different UE behavior is applicable with or without C-DRX</w:t>
      </w:r>
      <w:r>
        <w:rPr>
          <w:rFonts w:eastAsia="Malgun Gothic" w:cs="Times"/>
          <w:szCs w:val="20"/>
          <w:lang w:eastAsia="ko-KR"/>
        </w:rPr>
        <w:t>”, the exception case 4 to handle retransmission may be different for the case with or without C-DRX. For other parts, the same UE behavior is applicable with or without C-DRX.</w:t>
      </w:r>
    </w:p>
    <w:p w14:paraId="0053FA39" w14:textId="1A218AEA" w:rsidR="00292DF1" w:rsidRPr="00292DF1" w:rsidRDefault="00292DF1" w:rsidP="00501310">
      <w:pPr>
        <w:pStyle w:val="4"/>
      </w:pPr>
      <w:r w:rsidRPr="00CB0225">
        <w:t>2.2.</w:t>
      </w:r>
      <w:r w:rsidR="009E41F7">
        <w:t>2</w:t>
      </w:r>
      <w:r w:rsidRPr="00CB0225">
        <w:t xml:space="preserve"> </w:t>
      </w:r>
      <w:r>
        <w:t>Periodical/Semi-persistent CSI-RS</w:t>
      </w:r>
    </w:p>
    <w:p w14:paraId="6E4D10C3" w14:textId="4256E86A" w:rsidR="00AC128F" w:rsidRPr="00501310" w:rsidRDefault="002A05BC" w:rsidP="009B474D">
      <w:pPr>
        <w:pStyle w:val="af7"/>
        <w:numPr>
          <w:ilvl w:val="0"/>
          <w:numId w:val="41"/>
        </w:numPr>
        <w:spacing w:beforeLines="50" w:before="120" w:afterLines="50" w:after="120"/>
        <w:ind w:firstLineChars="0"/>
        <w:rPr>
          <w:rFonts w:eastAsiaTheme="minorEastAsia"/>
          <w:b/>
          <w:sz w:val="22"/>
          <w:szCs w:val="24"/>
        </w:rPr>
      </w:pPr>
      <w:r w:rsidRPr="00501310">
        <w:rPr>
          <w:rFonts w:eastAsiaTheme="minorEastAsia"/>
          <w:b/>
          <w:sz w:val="22"/>
          <w:szCs w:val="24"/>
        </w:rPr>
        <w:t xml:space="preserve">CSI-RS </w:t>
      </w:r>
      <w:r w:rsidR="009E41F7" w:rsidRPr="00501310">
        <w:rPr>
          <w:rFonts w:eastAsiaTheme="minorEastAsia"/>
          <w:b/>
          <w:sz w:val="22"/>
          <w:szCs w:val="24"/>
        </w:rPr>
        <w:t>for RRM</w:t>
      </w:r>
    </w:p>
    <w:p w14:paraId="7D66BF7D" w14:textId="59B5C1E3" w:rsidR="009E41F7" w:rsidRDefault="009E41F7" w:rsidP="009B474D">
      <w:pPr>
        <w:spacing w:before="120" w:after="120"/>
        <w:jc w:val="both"/>
      </w:pPr>
      <w:r>
        <w:rPr>
          <w:rFonts w:eastAsiaTheme="minorEastAsia"/>
          <w:lang w:eastAsia="zh-CN"/>
        </w:rPr>
        <w:t xml:space="preserve">In particular, CSI-RS for RRM corresponds to CSI-RS configured by higher layer parameter </w:t>
      </w:r>
      <w:proofErr w:type="spellStart"/>
      <w:r w:rsidRPr="005B7E39">
        <w:rPr>
          <w:i/>
          <w:iCs/>
        </w:rPr>
        <w:t>csi</w:t>
      </w:r>
      <w:proofErr w:type="spellEnd"/>
      <w:r w:rsidRPr="005B7E39">
        <w:rPr>
          <w:i/>
          <w:iCs/>
        </w:rPr>
        <w:t>-RS-</w:t>
      </w:r>
      <w:proofErr w:type="spellStart"/>
      <w:r w:rsidRPr="005B7E39">
        <w:rPr>
          <w:i/>
          <w:iCs/>
        </w:rPr>
        <w:t>CellList</w:t>
      </w:r>
      <w:proofErr w:type="spellEnd"/>
      <w:r w:rsidRPr="005B7E39">
        <w:rPr>
          <w:i/>
          <w:iCs/>
        </w:rPr>
        <w:t>-Mobility</w:t>
      </w:r>
      <w:r>
        <w:t xml:space="preserve">. </w:t>
      </w:r>
    </w:p>
    <w:p w14:paraId="040F167D" w14:textId="08CB89D9" w:rsidR="00B623B2" w:rsidRDefault="00B623B2" w:rsidP="009B474D">
      <w:pPr>
        <w:spacing w:before="120" w:after="120"/>
        <w:jc w:val="both"/>
        <w:rPr>
          <w:rFonts w:eastAsiaTheme="minorEastAsia"/>
          <w:lang w:eastAsia="zh-CN"/>
        </w:rPr>
      </w:pPr>
      <w:r>
        <w:rPr>
          <w:rFonts w:eastAsiaTheme="minorEastAsia" w:hint="eastAsia"/>
          <w:lang w:eastAsia="zh-CN"/>
        </w:rPr>
        <w:t>C</w:t>
      </w:r>
      <w:r>
        <w:rPr>
          <w:rFonts w:eastAsiaTheme="minorEastAsia"/>
          <w:lang w:eastAsia="zh-CN"/>
        </w:rPr>
        <w:t xml:space="preserve">SI-RS for RRM includes two parts: one is for serving cell RRM that is transmitted by serving cell and the other is for neighbor cell RRM that is transmitted by neighbor cell. Normally, UE only knows cell DTX configuration pattern for serving cell. Therefore, non-active period of cell DTX at UE side can only be applicable to CSI-RS for serving cell RRM. If cell DTX pattern is the same for serving cell and its neighbor cells, gNB can configure that non-active period of cell DTX also applies to CSI-RS for neighbor cell RRM. </w:t>
      </w:r>
    </w:p>
    <w:p w14:paraId="2CBD49CE" w14:textId="5B112C06" w:rsidR="00D92CAE" w:rsidRPr="00D92CAE" w:rsidRDefault="00B623B2" w:rsidP="00D92CAE">
      <w:pPr>
        <w:spacing w:beforeLines="50" w:before="120" w:afterLines="50" w:after="120"/>
        <w:jc w:val="both"/>
        <w:rPr>
          <w:b/>
          <w:bCs/>
          <w:szCs w:val="20"/>
        </w:rPr>
      </w:pPr>
      <w:bookmarkStart w:id="8" w:name="_Ref134806668"/>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5E7DA1">
        <w:rPr>
          <w:b/>
          <w:noProof/>
        </w:rPr>
        <w:t>2</w:t>
      </w:r>
      <w:r w:rsidRPr="001C096E">
        <w:rPr>
          <w:b/>
        </w:rPr>
        <w:fldChar w:fldCharType="end"/>
      </w:r>
      <w:r w:rsidRPr="001C096E">
        <w:rPr>
          <w:b/>
        </w:rPr>
        <w:t xml:space="preserve">: </w:t>
      </w:r>
      <w:r w:rsidRPr="00501310">
        <w:rPr>
          <w:b/>
          <w:bCs/>
          <w:sz w:val="21"/>
          <w:szCs w:val="21"/>
          <w:lang w:eastAsia="zh-CN"/>
        </w:rPr>
        <w:t xml:space="preserve">UE doesn’t expect a CSI-RS </w:t>
      </w:r>
      <w:r w:rsidR="007D58A2">
        <w:rPr>
          <w:b/>
          <w:bCs/>
          <w:sz w:val="21"/>
          <w:szCs w:val="21"/>
          <w:lang w:eastAsia="zh-CN"/>
        </w:rPr>
        <w:t>for RRM</w:t>
      </w:r>
      <w:r w:rsidRPr="00501310">
        <w:rPr>
          <w:b/>
          <w:bCs/>
          <w:sz w:val="21"/>
          <w:szCs w:val="21"/>
          <w:lang w:eastAsia="zh-CN"/>
        </w:rPr>
        <w:t xml:space="preserve"> is available in </w:t>
      </w:r>
      <w:r w:rsidR="0005085B">
        <w:rPr>
          <w:b/>
          <w:bCs/>
          <w:sz w:val="21"/>
          <w:szCs w:val="21"/>
          <w:lang w:eastAsia="zh-CN"/>
        </w:rPr>
        <w:t>non-</w:t>
      </w:r>
      <w:r w:rsidRPr="00501310">
        <w:rPr>
          <w:b/>
          <w:bCs/>
          <w:sz w:val="21"/>
          <w:szCs w:val="21"/>
          <w:lang w:eastAsia="zh-CN"/>
        </w:rPr>
        <w:t xml:space="preserve">active period of cell DTX in a serving cell if the cell-id configured for the CSI-RS matches the serving cell; </w:t>
      </w:r>
      <w:r>
        <w:rPr>
          <w:b/>
          <w:bCs/>
          <w:sz w:val="21"/>
          <w:szCs w:val="21"/>
          <w:lang w:eastAsia="zh-CN"/>
        </w:rPr>
        <w:t>O</w:t>
      </w:r>
      <w:r w:rsidRPr="00501310">
        <w:rPr>
          <w:b/>
          <w:bCs/>
          <w:sz w:val="21"/>
          <w:szCs w:val="21"/>
          <w:lang w:eastAsia="zh-CN"/>
        </w:rPr>
        <w:t xml:space="preserve">therwise, UE expects the CSI-RS </w:t>
      </w:r>
      <w:r w:rsidR="007D58A2">
        <w:rPr>
          <w:b/>
          <w:bCs/>
          <w:sz w:val="21"/>
          <w:szCs w:val="21"/>
          <w:lang w:eastAsia="zh-CN"/>
        </w:rPr>
        <w:t>for RRM</w:t>
      </w:r>
      <w:r w:rsidRPr="00501310">
        <w:rPr>
          <w:b/>
          <w:bCs/>
          <w:sz w:val="21"/>
          <w:szCs w:val="21"/>
          <w:lang w:eastAsia="zh-CN"/>
        </w:rPr>
        <w:t xml:space="preserve"> is available or follows </w:t>
      </w:r>
      <w:proofErr w:type="spellStart"/>
      <w:r w:rsidRPr="00501310">
        <w:rPr>
          <w:b/>
          <w:bCs/>
          <w:sz w:val="21"/>
          <w:szCs w:val="21"/>
          <w:lang w:eastAsia="zh-CN"/>
        </w:rPr>
        <w:t>gNB’s</w:t>
      </w:r>
      <w:proofErr w:type="spellEnd"/>
      <w:r w:rsidRPr="00501310">
        <w:rPr>
          <w:b/>
          <w:bCs/>
          <w:sz w:val="21"/>
          <w:szCs w:val="21"/>
          <w:lang w:eastAsia="zh-CN"/>
        </w:rPr>
        <w:t xml:space="preserve"> configuration to determine whether to expect the CSI-RS </w:t>
      </w:r>
      <w:r w:rsidR="007D58A2">
        <w:rPr>
          <w:b/>
          <w:bCs/>
          <w:sz w:val="21"/>
          <w:szCs w:val="21"/>
          <w:lang w:eastAsia="zh-CN"/>
        </w:rPr>
        <w:t>for RRM</w:t>
      </w:r>
      <w:r w:rsidRPr="00501310">
        <w:rPr>
          <w:b/>
          <w:bCs/>
          <w:sz w:val="21"/>
          <w:szCs w:val="21"/>
          <w:lang w:eastAsia="zh-CN"/>
        </w:rPr>
        <w:t xml:space="preserve"> is available.</w:t>
      </w:r>
      <w:bookmarkEnd w:id="8"/>
    </w:p>
    <w:p w14:paraId="2EB8505D" w14:textId="044064B1" w:rsidR="002A05BC" w:rsidRPr="009B474D" w:rsidRDefault="002A05BC" w:rsidP="009B474D">
      <w:pPr>
        <w:pStyle w:val="af7"/>
        <w:numPr>
          <w:ilvl w:val="0"/>
          <w:numId w:val="41"/>
        </w:numPr>
        <w:spacing w:beforeLines="50" w:before="120" w:afterLines="50" w:after="120"/>
        <w:ind w:firstLineChars="0"/>
        <w:rPr>
          <w:rFonts w:eastAsiaTheme="minorEastAsia"/>
          <w:b/>
        </w:rPr>
      </w:pPr>
      <w:r w:rsidRPr="009B474D">
        <w:rPr>
          <w:rFonts w:eastAsiaTheme="minorEastAsia"/>
          <w:b/>
        </w:rPr>
        <w:t>CSI-RS for RLM</w:t>
      </w:r>
      <w:r w:rsidR="00684637">
        <w:rPr>
          <w:rFonts w:eastAsiaTheme="minorEastAsia"/>
          <w:b/>
        </w:rPr>
        <w:t>/</w:t>
      </w:r>
      <w:r w:rsidRPr="009B474D">
        <w:rPr>
          <w:rFonts w:eastAsiaTheme="minorEastAsia"/>
          <w:b/>
        </w:rPr>
        <w:t>BFD</w:t>
      </w:r>
    </w:p>
    <w:p w14:paraId="7DE02A07" w14:textId="250E8A4A" w:rsidR="00B623B2" w:rsidRPr="007D58A2" w:rsidRDefault="00B623B2" w:rsidP="000B3D4B">
      <w:pPr>
        <w:spacing w:before="120" w:after="120"/>
        <w:jc w:val="both"/>
        <w:rPr>
          <w:rFonts w:eastAsiaTheme="minorEastAsia"/>
          <w:iCs/>
          <w:lang w:eastAsia="zh-CN"/>
        </w:rPr>
      </w:pPr>
      <w:r>
        <w:rPr>
          <w:rFonts w:eastAsiaTheme="minorEastAsia" w:hint="eastAsia"/>
          <w:lang w:eastAsia="zh-CN"/>
        </w:rPr>
        <w:t>I</w:t>
      </w:r>
      <w:r>
        <w:rPr>
          <w:rFonts w:eastAsiaTheme="minorEastAsia"/>
          <w:lang w:eastAsia="zh-CN"/>
        </w:rPr>
        <w:t>n particular, CSI-RS for RLM/BFD corresponds to CSI-RS con</w:t>
      </w:r>
      <w:r w:rsidR="007D58A2">
        <w:rPr>
          <w:rFonts w:eastAsiaTheme="minorEastAsia"/>
          <w:lang w:eastAsia="zh-CN"/>
        </w:rPr>
        <w:t xml:space="preserve">figured by higher layer parameter </w:t>
      </w:r>
      <w:r w:rsidR="007D58A2" w:rsidRPr="005C7263">
        <w:rPr>
          <w:i/>
        </w:rPr>
        <w:t>failureDetectionResources</w:t>
      </w:r>
      <w:r w:rsidR="007D58A2">
        <w:rPr>
          <w:iCs/>
        </w:rPr>
        <w:t>.</w:t>
      </w:r>
    </w:p>
    <w:p w14:paraId="59FBDF74" w14:textId="498AFF03" w:rsidR="002A05BC" w:rsidRDefault="007D58A2" w:rsidP="000B3D4B">
      <w:pPr>
        <w:spacing w:before="120" w:after="120"/>
        <w:jc w:val="both"/>
        <w:rPr>
          <w:rFonts w:eastAsiaTheme="minorEastAsia"/>
          <w:lang w:eastAsia="zh-CN"/>
        </w:rPr>
      </w:pPr>
      <w:r>
        <w:rPr>
          <w:rFonts w:eastAsiaTheme="minorEastAsia"/>
          <w:lang w:eastAsia="zh-CN"/>
        </w:rPr>
        <w:t xml:space="preserve">CSI-RS for RLM/BFD is used for detection of link failure or beam failure. In C-DRX case, UE is not required to perform measurement of the CSI-RS for power saving purpose at UE side. Similarly for network energy saving purpose, </w:t>
      </w:r>
      <w:r w:rsidR="003B68F8">
        <w:rPr>
          <w:rFonts w:eastAsiaTheme="minorEastAsia"/>
          <w:lang w:eastAsia="zh-CN"/>
        </w:rPr>
        <w:t>gNB may not transmit CSI-RS for RLM/BFD so that UE is not expected to measure the CSI-RS.</w:t>
      </w:r>
    </w:p>
    <w:p w14:paraId="2B012D2C" w14:textId="06CC0276" w:rsidR="00D92CAE" w:rsidRPr="00D92CAE" w:rsidRDefault="00D92CAE" w:rsidP="00D92CAE">
      <w:pPr>
        <w:spacing w:beforeLines="50" w:before="120" w:afterLines="50" w:after="120"/>
        <w:jc w:val="both"/>
        <w:rPr>
          <w:b/>
          <w:bCs/>
          <w:szCs w:val="20"/>
        </w:rPr>
      </w:pPr>
      <w:bookmarkStart w:id="9" w:name="_Ref134806678"/>
      <w:bookmarkStart w:id="10" w:name="_Ref134717588"/>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5E7DA1">
        <w:rPr>
          <w:b/>
          <w:noProof/>
        </w:rPr>
        <w:t>3</w:t>
      </w:r>
      <w:r w:rsidRPr="001C096E">
        <w:rPr>
          <w:b/>
        </w:rPr>
        <w:fldChar w:fldCharType="end"/>
      </w:r>
      <w:r w:rsidRPr="001C096E">
        <w:rPr>
          <w:b/>
        </w:rPr>
        <w:t xml:space="preserve">: </w:t>
      </w:r>
      <w:r w:rsidR="003B68F8" w:rsidRPr="00501310">
        <w:rPr>
          <w:b/>
          <w:bCs/>
          <w:sz w:val="21"/>
          <w:szCs w:val="21"/>
          <w:lang w:eastAsia="zh-CN"/>
        </w:rPr>
        <w:t xml:space="preserve">UE doesn’t expect a CSI-RS </w:t>
      </w:r>
      <w:r w:rsidR="003B68F8">
        <w:rPr>
          <w:b/>
          <w:bCs/>
          <w:sz w:val="21"/>
          <w:szCs w:val="21"/>
          <w:lang w:eastAsia="zh-CN"/>
        </w:rPr>
        <w:t>for RLM/BFD</w:t>
      </w:r>
      <w:r w:rsidR="003B68F8" w:rsidRPr="00501310">
        <w:rPr>
          <w:b/>
          <w:bCs/>
          <w:sz w:val="21"/>
          <w:szCs w:val="21"/>
          <w:lang w:eastAsia="zh-CN"/>
        </w:rPr>
        <w:t xml:space="preserve"> is available in </w:t>
      </w:r>
      <w:r w:rsidR="0005085B">
        <w:rPr>
          <w:b/>
          <w:bCs/>
          <w:sz w:val="21"/>
          <w:szCs w:val="21"/>
          <w:lang w:eastAsia="zh-CN"/>
        </w:rPr>
        <w:t>non-</w:t>
      </w:r>
      <w:r w:rsidR="003B68F8" w:rsidRPr="00501310">
        <w:rPr>
          <w:b/>
          <w:bCs/>
          <w:sz w:val="21"/>
          <w:szCs w:val="21"/>
          <w:lang w:eastAsia="zh-CN"/>
        </w:rPr>
        <w:t>active period of cell DTX in a serving cell.</w:t>
      </w:r>
      <w:bookmarkEnd w:id="9"/>
      <w:bookmarkEnd w:id="10"/>
    </w:p>
    <w:p w14:paraId="6892DD98" w14:textId="121FC280" w:rsidR="003B68F8" w:rsidRDefault="003B68F8" w:rsidP="000B3D4B">
      <w:pPr>
        <w:pStyle w:val="af7"/>
        <w:numPr>
          <w:ilvl w:val="0"/>
          <w:numId w:val="41"/>
        </w:numPr>
        <w:spacing w:beforeLines="50" w:before="120" w:afterLines="50" w:after="120"/>
        <w:ind w:firstLineChars="0"/>
        <w:rPr>
          <w:rFonts w:eastAsiaTheme="minorEastAsia"/>
          <w:b/>
        </w:rPr>
      </w:pPr>
      <w:r>
        <w:rPr>
          <w:rFonts w:eastAsiaTheme="minorEastAsia" w:hint="eastAsia"/>
          <w:b/>
        </w:rPr>
        <w:t>C</w:t>
      </w:r>
      <w:r>
        <w:rPr>
          <w:rFonts w:eastAsiaTheme="minorEastAsia"/>
          <w:b/>
        </w:rPr>
        <w:t>SI-RS for CBD</w:t>
      </w:r>
    </w:p>
    <w:p w14:paraId="4E2763A7" w14:textId="693B4CDC" w:rsidR="003B68F8" w:rsidRDefault="003B68F8" w:rsidP="003B68F8">
      <w:pPr>
        <w:spacing w:before="120" w:after="120"/>
        <w:jc w:val="both"/>
        <w:rPr>
          <w:rFonts w:eastAsia="MS Mincho"/>
          <w:iCs/>
          <w:lang w:eastAsia="ja-JP"/>
        </w:rPr>
      </w:pPr>
      <w:r w:rsidRPr="00501310">
        <w:rPr>
          <w:rFonts w:eastAsiaTheme="minorEastAsia"/>
          <w:lang w:eastAsia="zh-CN"/>
        </w:rPr>
        <w:t xml:space="preserve">In </w:t>
      </w:r>
      <w:r>
        <w:rPr>
          <w:rFonts w:eastAsiaTheme="minorEastAsia"/>
          <w:lang w:eastAsia="zh-CN"/>
        </w:rPr>
        <w:t xml:space="preserve">particular, CSI-RS for CBD corresponds to CSI-RS configured by higher layer parameter </w:t>
      </w:r>
      <w:proofErr w:type="spellStart"/>
      <w:r>
        <w:rPr>
          <w:rFonts w:eastAsia="MS Mincho"/>
          <w:i/>
          <w:lang w:eastAsia="ja-JP"/>
        </w:rPr>
        <w:t>c</w:t>
      </w:r>
      <w:r w:rsidRPr="00B916EC">
        <w:rPr>
          <w:rFonts w:eastAsia="MS Mincho"/>
          <w:i/>
          <w:lang w:eastAsia="ja-JP"/>
        </w:rPr>
        <w:t>andidateBeamRSList</w:t>
      </w:r>
      <w:proofErr w:type="spellEnd"/>
      <w:r w:rsidRPr="00B916EC">
        <w:rPr>
          <w:rFonts w:eastAsia="MS Mincho"/>
          <w:lang w:eastAsia="ja-JP"/>
        </w:rPr>
        <w:t xml:space="preserve"> </w:t>
      </w:r>
      <w:r>
        <w:rPr>
          <w:rFonts w:eastAsia="MS Mincho"/>
          <w:lang w:eastAsia="ja-JP"/>
        </w:rPr>
        <w:t xml:space="preserve">or </w:t>
      </w:r>
      <w:r w:rsidRPr="005A6707">
        <w:rPr>
          <w:i/>
        </w:rPr>
        <w:t xml:space="preserve">candidateBeamRSListExt </w:t>
      </w:r>
      <w:r w:rsidRPr="005A6707">
        <w:rPr>
          <w:iCs/>
        </w:rPr>
        <w:t>or</w:t>
      </w:r>
      <w:r w:rsidRPr="005A6707">
        <w:rPr>
          <w:rFonts w:eastAsia="MS Mincho"/>
          <w:lang w:eastAsia="ja-JP"/>
        </w:rPr>
        <w:t xml:space="preserve"> </w:t>
      </w:r>
      <w:r w:rsidRPr="005A6707">
        <w:rPr>
          <w:rFonts w:eastAsia="MS Mincho"/>
          <w:i/>
          <w:lang w:eastAsia="ja-JP"/>
        </w:rPr>
        <w:t>candidateBeamRSSCellList</w:t>
      </w:r>
      <w:r>
        <w:rPr>
          <w:rFonts w:eastAsia="MS Mincho"/>
          <w:iCs/>
          <w:lang w:eastAsia="ja-JP"/>
        </w:rPr>
        <w:t>.</w:t>
      </w:r>
    </w:p>
    <w:p w14:paraId="4199AAE1" w14:textId="53CBFF24" w:rsidR="003B68F8" w:rsidRDefault="003B68F8" w:rsidP="003B68F8">
      <w:pPr>
        <w:spacing w:before="120" w:after="120"/>
        <w:jc w:val="both"/>
        <w:rPr>
          <w:rFonts w:eastAsiaTheme="minorEastAsia"/>
          <w:lang w:eastAsia="zh-CN"/>
        </w:rPr>
      </w:pPr>
      <w:r>
        <w:rPr>
          <w:rFonts w:eastAsiaTheme="minorEastAsia" w:hint="eastAsia"/>
          <w:iCs/>
          <w:lang w:eastAsia="zh-CN"/>
        </w:rPr>
        <w:t>C</w:t>
      </w:r>
      <w:r>
        <w:rPr>
          <w:rFonts w:eastAsiaTheme="minorEastAsia"/>
          <w:iCs/>
          <w:lang w:eastAsia="zh-CN"/>
        </w:rPr>
        <w:t>SI-RS for CBD is used for beam recovery purpose</w:t>
      </w:r>
      <w:r w:rsidR="007C21F8">
        <w:rPr>
          <w:rFonts w:eastAsiaTheme="minorEastAsia"/>
          <w:iCs/>
          <w:lang w:eastAsia="zh-CN"/>
        </w:rPr>
        <w:t xml:space="preserve">. </w:t>
      </w:r>
      <w:r w:rsidR="007C21F8">
        <w:rPr>
          <w:rFonts w:eastAsiaTheme="minorEastAsia"/>
          <w:lang w:eastAsia="zh-CN"/>
        </w:rPr>
        <w:t>In C-DRX case, UE is not required to perform measurement of the CSI-RS for power saving purpose at UE side. Similarly for network energy saving purpose, gNB may not transmit CSI-RS for CBD so that UE is not expected to measure the CSI-RS.</w:t>
      </w:r>
    </w:p>
    <w:p w14:paraId="406E0F34" w14:textId="25E89AA9" w:rsidR="007C21F8" w:rsidRDefault="007C21F8" w:rsidP="007C21F8">
      <w:pPr>
        <w:spacing w:beforeLines="50" w:before="120" w:afterLines="50" w:after="120"/>
        <w:jc w:val="both"/>
        <w:rPr>
          <w:b/>
          <w:bCs/>
          <w:sz w:val="21"/>
          <w:szCs w:val="21"/>
          <w:lang w:eastAsia="zh-CN"/>
        </w:rPr>
      </w:pPr>
      <w:bookmarkStart w:id="11" w:name="_Ref134806683"/>
      <w:r w:rsidRPr="001C096E">
        <w:rPr>
          <w:b/>
        </w:rPr>
        <w:lastRenderedPageBreak/>
        <w:t xml:space="preserve">Proposal </w:t>
      </w:r>
      <w:r w:rsidRPr="001C096E">
        <w:rPr>
          <w:b/>
        </w:rPr>
        <w:fldChar w:fldCharType="begin"/>
      </w:r>
      <w:r w:rsidRPr="001C096E">
        <w:rPr>
          <w:b/>
        </w:rPr>
        <w:instrText xml:space="preserve"> SEQ Proposal \* ARABIC </w:instrText>
      </w:r>
      <w:r w:rsidRPr="001C096E">
        <w:rPr>
          <w:b/>
        </w:rPr>
        <w:fldChar w:fldCharType="separate"/>
      </w:r>
      <w:r w:rsidR="005E7DA1">
        <w:rPr>
          <w:b/>
          <w:noProof/>
        </w:rPr>
        <w:t>4</w:t>
      </w:r>
      <w:r w:rsidRPr="001C096E">
        <w:rPr>
          <w:b/>
        </w:rPr>
        <w:fldChar w:fldCharType="end"/>
      </w:r>
      <w:r w:rsidRPr="001C096E">
        <w:rPr>
          <w:b/>
        </w:rPr>
        <w:t xml:space="preserve">: </w:t>
      </w:r>
      <w:r w:rsidRPr="00A82DD6">
        <w:rPr>
          <w:b/>
          <w:bCs/>
          <w:sz w:val="21"/>
          <w:szCs w:val="21"/>
          <w:lang w:eastAsia="zh-CN"/>
        </w:rPr>
        <w:t xml:space="preserve">UE doesn’t expect a CSI-RS </w:t>
      </w:r>
      <w:r>
        <w:rPr>
          <w:b/>
          <w:bCs/>
          <w:sz w:val="21"/>
          <w:szCs w:val="21"/>
          <w:lang w:eastAsia="zh-CN"/>
        </w:rPr>
        <w:t>for CBD</w:t>
      </w:r>
      <w:r w:rsidRPr="00A82DD6">
        <w:rPr>
          <w:b/>
          <w:bCs/>
          <w:sz w:val="21"/>
          <w:szCs w:val="21"/>
          <w:lang w:eastAsia="zh-CN"/>
        </w:rPr>
        <w:t xml:space="preserve"> is available in </w:t>
      </w:r>
      <w:r w:rsidR="0005085B">
        <w:rPr>
          <w:b/>
          <w:bCs/>
          <w:sz w:val="21"/>
          <w:szCs w:val="21"/>
          <w:lang w:eastAsia="zh-CN"/>
        </w:rPr>
        <w:t>non-</w:t>
      </w:r>
      <w:r w:rsidRPr="00A82DD6">
        <w:rPr>
          <w:b/>
          <w:bCs/>
          <w:sz w:val="21"/>
          <w:szCs w:val="21"/>
          <w:lang w:eastAsia="zh-CN"/>
        </w:rPr>
        <w:t>active period of cell DTX in a serving cell.</w:t>
      </w:r>
      <w:bookmarkEnd w:id="11"/>
    </w:p>
    <w:p w14:paraId="35B88C50" w14:textId="1BFD5145" w:rsidR="007C21F8" w:rsidRDefault="007C21F8" w:rsidP="007C21F8">
      <w:pPr>
        <w:pStyle w:val="af7"/>
        <w:numPr>
          <w:ilvl w:val="0"/>
          <w:numId w:val="41"/>
        </w:numPr>
        <w:spacing w:beforeLines="50" w:before="120" w:afterLines="50" w:after="120"/>
        <w:ind w:firstLineChars="0"/>
        <w:rPr>
          <w:rFonts w:eastAsiaTheme="minorEastAsia"/>
          <w:b/>
        </w:rPr>
      </w:pPr>
      <w:r w:rsidRPr="00501310">
        <w:rPr>
          <w:rFonts w:eastAsiaTheme="minorEastAsia"/>
          <w:b/>
        </w:rPr>
        <w:t>Periodical/Semi-persistent CSI-RS for L1-RSRP/L1-SINR computation</w:t>
      </w:r>
    </w:p>
    <w:p w14:paraId="09A989A2" w14:textId="64468EE2" w:rsidR="007C21F8" w:rsidRDefault="007C21F8" w:rsidP="007C21F8">
      <w:pPr>
        <w:spacing w:before="120" w:after="120"/>
        <w:jc w:val="both"/>
        <w:rPr>
          <w:rFonts w:eastAsia="MS Mincho"/>
          <w:color w:val="000000"/>
        </w:rPr>
      </w:pPr>
      <w:r w:rsidRPr="00501310">
        <w:rPr>
          <w:rFonts w:eastAsiaTheme="minorEastAsia"/>
          <w:lang w:eastAsia="zh-CN"/>
        </w:rPr>
        <w:t xml:space="preserve">In </w:t>
      </w:r>
      <w:r>
        <w:rPr>
          <w:rFonts w:eastAsiaTheme="minorEastAsia"/>
          <w:lang w:eastAsia="zh-CN"/>
        </w:rPr>
        <w:t xml:space="preserve">particular, </w:t>
      </w:r>
      <w:r w:rsidRPr="00501310">
        <w:rPr>
          <w:rFonts w:eastAsiaTheme="minorEastAsia"/>
          <w:lang w:eastAsia="zh-CN"/>
        </w:rPr>
        <w:t>CSI-RS for L1-RSRP/L1-SINR computation</w:t>
      </w:r>
      <w:r>
        <w:rPr>
          <w:rFonts w:eastAsiaTheme="minorEastAsia"/>
          <w:lang w:eastAsia="zh-CN"/>
        </w:rPr>
        <w:t xml:space="preserve"> corresponds to a CSI-RS that is configured by higher layer parameter </w:t>
      </w:r>
      <w:proofErr w:type="spellStart"/>
      <w:r w:rsidRPr="00CE78B4">
        <w:rPr>
          <w:rFonts w:eastAsia="MS Mincho"/>
          <w:i/>
          <w:color w:val="000000"/>
        </w:rPr>
        <w:t>resourcesForChannelMeasurement</w:t>
      </w:r>
      <w:proofErr w:type="spellEnd"/>
      <w:r>
        <w:rPr>
          <w:rFonts w:eastAsia="MS Mincho"/>
          <w:i/>
          <w:color w:val="000000"/>
        </w:rPr>
        <w:t xml:space="preserve">. </w:t>
      </w:r>
      <w:r w:rsidRPr="00501310">
        <w:rPr>
          <w:rFonts w:eastAsia="MS Mincho"/>
          <w:iCs/>
          <w:color w:val="000000"/>
        </w:rPr>
        <w:t>In addition, the CSI-RS</w:t>
      </w:r>
      <w:r>
        <w:rPr>
          <w:rFonts w:eastAsia="MS Mincho"/>
          <w:i/>
          <w:color w:val="000000"/>
        </w:rPr>
        <w:t xml:space="preserve"> </w:t>
      </w:r>
      <w:r>
        <w:rPr>
          <w:rFonts w:eastAsia="MS Mincho"/>
          <w:color w:val="000000"/>
        </w:rPr>
        <w:t xml:space="preserve">contains </w:t>
      </w:r>
      <w:proofErr w:type="gramStart"/>
      <w:r>
        <w:rPr>
          <w:rFonts w:eastAsia="MS Mincho"/>
          <w:color w:val="000000"/>
        </w:rPr>
        <w:t>a</w:t>
      </w:r>
      <w:proofErr w:type="gramEnd"/>
      <w:r>
        <w:rPr>
          <w:rFonts w:eastAsia="MS Mincho"/>
          <w:color w:val="000000"/>
        </w:rPr>
        <w:t xml:space="preserve"> </w:t>
      </w:r>
      <w:r w:rsidRPr="00D84E61">
        <w:rPr>
          <w:rFonts w:eastAsia="MS Mincho"/>
          <w:i/>
          <w:color w:val="000000"/>
        </w:rPr>
        <w:t>NZP-CSI-RS-</w:t>
      </w:r>
      <w:proofErr w:type="spellStart"/>
      <w:r w:rsidRPr="00D84E61">
        <w:rPr>
          <w:rFonts w:eastAsia="MS Mincho"/>
          <w:i/>
          <w:color w:val="000000"/>
        </w:rPr>
        <w:t>ResourceSet</w:t>
      </w:r>
      <w:proofErr w:type="spellEnd"/>
      <w:r>
        <w:rPr>
          <w:rFonts w:eastAsia="MS Mincho"/>
          <w:color w:val="000000"/>
        </w:rPr>
        <w:t xml:space="preserve"> that is configured with the higher layer parameter </w:t>
      </w:r>
      <w:r w:rsidRPr="009B2828">
        <w:rPr>
          <w:rFonts w:eastAsia="MS Mincho"/>
          <w:i/>
          <w:iCs/>
          <w:color w:val="000000"/>
          <w:lang w:eastAsia="ja-JP"/>
        </w:rPr>
        <w:t>repetition</w:t>
      </w:r>
      <w:r>
        <w:rPr>
          <w:rFonts w:eastAsia="MS Mincho"/>
          <w:i/>
          <w:iCs/>
          <w:color w:val="000000"/>
          <w:lang w:eastAsia="ja-JP"/>
        </w:rPr>
        <w:t xml:space="preserve"> </w:t>
      </w:r>
      <w:r>
        <w:rPr>
          <w:rFonts w:eastAsia="MS Mincho"/>
          <w:color w:val="000000"/>
        </w:rPr>
        <w:t xml:space="preserve">and without the higher layer parameter </w:t>
      </w:r>
      <w:proofErr w:type="spellStart"/>
      <w:r>
        <w:rPr>
          <w:rFonts w:eastAsia="MS Mincho"/>
          <w:i/>
          <w:color w:val="000000"/>
        </w:rPr>
        <w:t>trs</w:t>
      </w:r>
      <w:proofErr w:type="spellEnd"/>
      <w:r w:rsidRPr="00BD723C">
        <w:rPr>
          <w:rFonts w:eastAsia="MS Mincho"/>
          <w:i/>
          <w:color w:val="000000"/>
        </w:rPr>
        <w:t>-I</w:t>
      </w:r>
      <w:r>
        <w:rPr>
          <w:rFonts w:eastAsia="MS Mincho"/>
          <w:i/>
          <w:color w:val="000000"/>
        </w:rPr>
        <w:t>nfo</w:t>
      </w:r>
      <w:r>
        <w:rPr>
          <w:rFonts w:eastAsia="MS Mincho"/>
          <w:iCs/>
          <w:color w:val="000000"/>
        </w:rPr>
        <w:t xml:space="preserve"> and is associated with </w:t>
      </w:r>
      <w:r w:rsidRPr="00CE3847">
        <w:rPr>
          <w:rFonts w:eastAsia="MS Mincho"/>
          <w:i/>
          <w:color w:val="000000"/>
        </w:rPr>
        <w:t>CSI-</w:t>
      </w:r>
      <w:proofErr w:type="spellStart"/>
      <w:r w:rsidRPr="00CE3847">
        <w:rPr>
          <w:rFonts w:eastAsia="MS Mincho"/>
          <w:i/>
          <w:color w:val="000000"/>
        </w:rPr>
        <w:t>ReportConfig</w:t>
      </w:r>
      <w:proofErr w:type="spellEnd"/>
      <w:r>
        <w:rPr>
          <w:rFonts w:eastAsia="MS Mincho"/>
          <w:color w:val="000000"/>
        </w:rPr>
        <w:t xml:space="preserve"> with </w:t>
      </w:r>
      <w:proofErr w:type="spellStart"/>
      <w:r w:rsidRPr="00B24168">
        <w:rPr>
          <w:rFonts w:eastAsia="MS Mincho"/>
          <w:i/>
          <w:color w:val="000000"/>
        </w:rPr>
        <w:t>reportQuantity</w:t>
      </w:r>
      <w:proofErr w:type="spellEnd"/>
      <w:r w:rsidRPr="00B24168">
        <w:rPr>
          <w:rFonts w:eastAsia="MS Mincho"/>
          <w:color w:val="000000"/>
        </w:rPr>
        <w:t xml:space="preserve"> set to </w:t>
      </w:r>
      <w:r>
        <w:rPr>
          <w:rFonts w:eastAsia="MS Mincho"/>
          <w:color w:val="000000"/>
        </w:rPr>
        <w:t>'</w:t>
      </w:r>
      <w:r w:rsidRPr="005F0BED">
        <w:rPr>
          <w:rFonts w:eastAsia="MS Mincho"/>
          <w:color w:val="000000"/>
        </w:rPr>
        <w:t>cri-RSRP</w:t>
      </w:r>
      <w:r>
        <w:rPr>
          <w:rFonts w:eastAsia="MS Mincho"/>
          <w:color w:val="000000"/>
        </w:rPr>
        <w:t>', '</w:t>
      </w:r>
      <w:r w:rsidRPr="005F0BED">
        <w:rPr>
          <w:rFonts w:eastAsia="MS Mincho"/>
          <w:color w:val="000000"/>
        </w:rPr>
        <w:t>cri-</w:t>
      </w:r>
      <w:r>
        <w:rPr>
          <w:rFonts w:eastAsia="MS Mincho"/>
          <w:color w:val="000000"/>
        </w:rPr>
        <w:t>SINR' or 'none'.</w:t>
      </w:r>
    </w:p>
    <w:p w14:paraId="3537F189" w14:textId="584935F3" w:rsidR="007C21F8" w:rsidRDefault="007C21F8" w:rsidP="007C21F8">
      <w:pPr>
        <w:spacing w:before="120" w:after="120"/>
        <w:jc w:val="both"/>
        <w:rPr>
          <w:rFonts w:eastAsiaTheme="minorEastAsia"/>
          <w:lang w:eastAsia="zh-CN"/>
        </w:rPr>
      </w:pPr>
      <w:r>
        <w:rPr>
          <w:rFonts w:eastAsiaTheme="minorEastAsia" w:hint="eastAsia"/>
          <w:color w:val="000000"/>
          <w:lang w:eastAsia="zh-CN"/>
        </w:rPr>
        <w:t>C</w:t>
      </w:r>
      <w:r>
        <w:rPr>
          <w:rFonts w:eastAsiaTheme="minorEastAsia"/>
          <w:color w:val="000000"/>
          <w:lang w:eastAsia="zh-CN"/>
        </w:rPr>
        <w:t xml:space="preserve">SI-RS for </w:t>
      </w:r>
      <w:r w:rsidRPr="00501310">
        <w:rPr>
          <w:rFonts w:eastAsiaTheme="minorEastAsia"/>
          <w:color w:val="000000"/>
          <w:lang w:eastAsia="zh-CN"/>
        </w:rPr>
        <w:t>L1-RSRP/L1-SINR computation</w:t>
      </w:r>
      <w:r>
        <w:rPr>
          <w:rFonts w:eastAsiaTheme="minorEastAsia"/>
          <w:color w:val="000000"/>
          <w:lang w:eastAsia="zh-CN"/>
        </w:rPr>
        <w:t xml:space="preserve"> is mainly used for beam management purpose. </w:t>
      </w:r>
      <w:r>
        <w:rPr>
          <w:rFonts w:eastAsiaTheme="minorEastAsia"/>
          <w:lang w:eastAsia="zh-CN"/>
        </w:rPr>
        <w:t xml:space="preserve">In C-DRX case, UE is not required to perform measurement of the CSI-RS for power saving purpose at UE side. Similarly for network energy saving purpose, gNB may not transmit CSI-RS for </w:t>
      </w:r>
      <w:r w:rsidRPr="00A82DD6">
        <w:rPr>
          <w:rFonts w:eastAsiaTheme="minorEastAsia"/>
          <w:color w:val="000000"/>
          <w:lang w:eastAsia="zh-CN"/>
        </w:rPr>
        <w:t>L1-RSRP/L1-SINR computation</w:t>
      </w:r>
      <w:r>
        <w:rPr>
          <w:rFonts w:eastAsiaTheme="minorEastAsia"/>
          <w:lang w:eastAsia="zh-CN"/>
        </w:rPr>
        <w:t xml:space="preserve"> so that UE is not expected to measure the CSI-RS.</w:t>
      </w:r>
    </w:p>
    <w:p w14:paraId="33EB979D" w14:textId="4C8555AC" w:rsidR="007C21F8" w:rsidRDefault="007C21F8" w:rsidP="007C21F8">
      <w:pPr>
        <w:spacing w:beforeLines="50" w:before="120" w:afterLines="50" w:after="120"/>
        <w:jc w:val="both"/>
        <w:rPr>
          <w:b/>
          <w:bCs/>
          <w:sz w:val="21"/>
          <w:szCs w:val="21"/>
          <w:lang w:eastAsia="zh-CN"/>
        </w:rPr>
      </w:pPr>
      <w:bookmarkStart w:id="12" w:name="_Ref134806687"/>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5E7DA1">
        <w:rPr>
          <w:b/>
          <w:noProof/>
        </w:rPr>
        <w:t>5</w:t>
      </w:r>
      <w:r w:rsidRPr="001C096E">
        <w:rPr>
          <w:b/>
        </w:rPr>
        <w:fldChar w:fldCharType="end"/>
      </w:r>
      <w:r w:rsidRPr="001C096E">
        <w:rPr>
          <w:b/>
        </w:rPr>
        <w:t xml:space="preserve">: </w:t>
      </w:r>
      <w:r w:rsidRPr="00A82DD6">
        <w:rPr>
          <w:b/>
          <w:bCs/>
          <w:sz w:val="21"/>
          <w:szCs w:val="21"/>
          <w:lang w:eastAsia="zh-CN"/>
        </w:rPr>
        <w:t xml:space="preserve">UE doesn’t expect a </w:t>
      </w:r>
      <w:r w:rsidR="009D0DB7">
        <w:rPr>
          <w:rFonts w:eastAsiaTheme="minorEastAsia"/>
          <w:b/>
          <w:szCs w:val="22"/>
          <w:lang w:eastAsia="zh-CN"/>
        </w:rPr>
        <w:t>p</w:t>
      </w:r>
      <w:r w:rsidRPr="00A82DD6">
        <w:rPr>
          <w:rFonts w:eastAsiaTheme="minorEastAsia"/>
          <w:b/>
          <w:szCs w:val="22"/>
          <w:lang w:eastAsia="zh-CN"/>
        </w:rPr>
        <w:t>eriodical/</w:t>
      </w:r>
      <w:r w:rsidR="009D0DB7">
        <w:rPr>
          <w:rFonts w:eastAsiaTheme="minorEastAsia"/>
          <w:b/>
          <w:szCs w:val="22"/>
          <w:lang w:eastAsia="zh-CN"/>
        </w:rPr>
        <w:t>s</w:t>
      </w:r>
      <w:r w:rsidRPr="00A82DD6">
        <w:rPr>
          <w:rFonts w:eastAsiaTheme="minorEastAsia"/>
          <w:b/>
          <w:szCs w:val="22"/>
          <w:lang w:eastAsia="zh-CN"/>
        </w:rPr>
        <w:t>emi-persistent</w:t>
      </w:r>
      <w:r w:rsidRPr="00A82DD6">
        <w:rPr>
          <w:b/>
          <w:bCs/>
          <w:sz w:val="21"/>
          <w:szCs w:val="21"/>
          <w:lang w:eastAsia="zh-CN"/>
        </w:rPr>
        <w:t xml:space="preserve"> CSI-RS </w:t>
      </w:r>
      <w:r>
        <w:rPr>
          <w:b/>
          <w:bCs/>
          <w:sz w:val="21"/>
          <w:szCs w:val="21"/>
          <w:lang w:eastAsia="zh-CN"/>
        </w:rPr>
        <w:t xml:space="preserve">for </w:t>
      </w:r>
      <w:r w:rsidRPr="00A82DD6">
        <w:rPr>
          <w:rFonts w:eastAsiaTheme="minorEastAsia"/>
          <w:b/>
          <w:szCs w:val="22"/>
          <w:lang w:eastAsia="zh-CN"/>
        </w:rPr>
        <w:t>L1-RSRP/L1-SINR computation</w:t>
      </w:r>
      <w:r w:rsidRPr="00A82DD6">
        <w:rPr>
          <w:b/>
          <w:bCs/>
          <w:sz w:val="21"/>
          <w:szCs w:val="21"/>
          <w:lang w:eastAsia="zh-CN"/>
        </w:rPr>
        <w:t xml:space="preserve"> is available in </w:t>
      </w:r>
      <w:r w:rsidR="0005085B">
        <w:rPr>
          <w:b/>
          <w:bCs/>
          <w:sz w:val="21"/>
          <w:szCs w:val="21"/>
          <w:lang w:eastAsia="zh-CN"/>
        </w:rPr>
        <w:t>non-</w:t>
      </w:r>
      <w:r w:rsidRPr="00A82DD6">
        <w:rPr>
          <w:b/>
          <w:bCs/>
          <w:sz w:val="21"/>
          <w:szCs w:val="21"/>
          <w:lang w:eastAsia="zh-CN"/>
        </w:rPr>
        <w:t>active period of cell DTX in a serving cell.</w:t>
      </w:r>
      <w:bookmarkEnd w:id="12"/>
    </w:p>
    <w:p w14:paraId="4843020F" w14:textId="03C0D095" w:rsidR="007C21F8" w:rsidRDefault="007C21F8" w:rsidP="007C21F8">
      <w:pPr>
        <w:pStyle w:val="af7"/>
        <w:numPr>
          <w:ilvl w:val="0"/>
          <w:numId w:val="41"/>
        </w:numPr>
        <w:spacing w:beforeLines="50" w:before="120" w:afterLines="50" w:after="120"/>
        <w:ind w:firstLineChars="0"/>
        <w:rPr>
          <w:rFonts w:eastAsiaTheme="minorEastAsia"/>
          <w:b/>
        </w:rPr>
      </w:pPr>
      <w:r w:rsidRPr="00A82DD6">
        <w:rPr>
          <w:rFonts w:eastAsiaTheme="minorEastAsia" w:hint="eastAsia"/>
          <w:b/>
        </w:rPr>
        <w:t>P</w:t>
      </w:r>
      <w:r w:rsidRPr="00A82DD6">
        <w:rPr>
          <w:rFonts w:eastAsiaTheme="minorEastAsia"/>
          <w:b/>
        </w:rPr>
        <w:t xml:space="preserve">eriodical CSI-RS for </w:t>
      </w:r>
      <w:r>
        <w:rPr>
          <w:rFonts w:eastAsiaTheme="minorEastAsia"/>
          <w:b/>
        </w:rPr>
        <w:t>tracking (TRS)</w:t>
      </w:r>
    </w:p>
    <w:p w14:paraId="15894DAC" w14:textId="664D4A71" w:rsidR="009D0DB7" w:rsidRPr="00501310" w:rsidRDefault="009D0DB7" w:rsidP="00501310">
      <w:pPr>
        <w:spacing w:before="120" w:after="120"/>
        <w:jc w:val="both"/>
        <w:rPr>
          <w:rFonts w:eastAsiaTheme="minorEastAsia"/>
        </w:rPr>
      </w:pPr>
      <w:r w:rsidRPr="00501310">
        <w:rPr>
          <w:rFonts w:eastAsiaTheme="minorEastAsia"/>
          <w:lang w:eastAsia="zh-CN"/>
        </w:rPr>
        <w:t xml:space="preserve">In particular, CSI-RS for tracking corresponds to a CSI-RS that is configured with the higher layer parameter </w:t>
      </w:r>
      <w:proofErr w:type="spellStart"/>
      <w:r w:rsidRPr="00501310">
        <w:rPr>
          <w:rFonts w:eastAsiaTheme="minorEastAsia"/>
          <w:i/>
          <w:iCs/>
          <w:lang w:eastAsia="zh-CN"/>
        </w:rPr>
        <w:t>trs</w:t>
      </w:r>
      <w:proofErr w:type="spellEnd"/>
      <w:r w:rsidRPr="00501310">
        <w:rPr>
          <w:rFonts w:eastAsiaTheme="minorEastAsia"/>
          <w:i/>
          <w:iCs/>
          <w:lang w:eastAsia="zh-CN"/>
        </w:rPr>
        <w:t>-Info</w:t>
      </w:r>
      <w:r>
        <w:rPr>
          <w:rFonts w:eastAsiaTheme="minorEastAsia"/>
          <w:lang w:eastAsia="zh-CN"/>
        </w:rPr>
        <w:t>.</w:t>
      </w:r>
    </w:p>
    <w:p w14:paraId="0E1BB33E" w14:textId="7BF5EFAF" w:rsidR="00151828" w:rsidRDefault="00151828" w:rsidP="00151828">
      <w:pPr>
        <w:spacing w:before="120" w:after="120"/>
        <w:jc w:val="both"/>
        <w:rPr>
          <w:rFonts w:eastAsiaTheme="minorEastAsia"/>
          <w:lang w:eastAsia="zh-CN"/>
        </w:rPr>
      </w:pPr>
      <w:r w:rsidRPr="00CB0225">
        <w:rPr>
          <w:rFonts w:eastAsiaTheme="minorEastAsia"/>
          <w:lang w:eastAsia="zh-CN"/>
        </w:rPr>
        <w:t xml:space="preserve">TRS </w:t>
      </w:r>
      <w:r>
        <w:rPr>
          <w:rFonts w:eastAsiaTheme="minorEastAsia"/>
          <w:lang w:eastAsia="zh-CN"/>
        </w:rPr>
        <w:t xml:space="preserve">is important for UE to perform time and frequency tracking. If not transmitted in non-active period, UE performance will be strongly impacted. </w:t>
      </w:r>
      <w:r w:rsidRPr="009F77D7">
        <w:rPr>
          <w:rFonts w:eastAsiaTheme="minorEastAsia"/>
          <w:lang w:eastAsia="zh-CN"/>
        </w:rPr>
        <w:t xml:space="preserve">Therefore, </w:t>
      </w:r>
      <w:r>
        <w:rPr>
          <w:rFonts w:eastAsiaTheme="minorEastAsia"/>
          <w:lang w:eastAsia="zh-CN"/>
        </w:rPr>
        <w:t>it is better</w:t>
      </w:r>
      <w:r w:rsidRPr="009F77D7">
        <w:rPr>
          <w:rFonts w:eastAsiaTheme="minorEastAsia"/>
          <w:lang w:eastAsia="zh-CN"/>
        </w:rPr>
        <w:t xml:space="preserve"> to not affect the </w:t>
      </w:r>
      <w:r w:rsidR="00F35858">
        <w:rPr>
          <w:rFonts w:eastAsiaTheme="minorEastAsia"/>
          <w:lang w:eastAsia="zh-CN"/>
        </w:rPr>
        <w:t>T</w:t>
      </w:r>
      <w:r w:rsidRPr="009F77D7">
        <w:rPr>
          <w:rFonts w:eastAsiaTheme="minorEastAsia"/>
          <w:lang w:eastAsia="zh-CN"/>
        </w:rPr>
        <w:t>RS transmission during</w:t>
      </w:r>
      <w:r>
        <w:rPr>
          <w:rFonts w:eastAsiaTheme="minorEastAsia"/>
          <w:lang w:eastAsia="zh-CN"/>
        </w:rPr>
        <w:t xml:space="preserve"> the</w:t>
      </w:r>
      <w:r w:rsidRPr="009F77D7">
        <w:rPr>
          <w:rFonts w:eastAsiaTheme="minorEastAsia"/>
          <w:lang w:eastAsia="zh-CN"/>
        </w:rPr>
        <w:t xml:space="preserve"> </w:t>
      </w:r>
      <w:r>
        <w:rPr>
          <w:rFonts w:eastAsiaTheme="minorEastAsia"/>
          <w:lang w:eastAsia="zh-CN"/>
        </w:rPr>
        <w:t>non-</w:t>
      </w:r>
      <w:r w:rsidRPr="009F77D7">
        <w:rPr>
          <w:rFonts w:eastAsiaTheme="minorEastAsia"/>
          <w:lang w:eastAsia="zh-CN"/>
        </w:rPr>
        <w:t>activity period</w:t>
      </w:r>
      <w:r>
        <w:rPr>
          <w:rFonts w:eastAsiaTheme="minorEastAsia"/>
          <w:lang w:eastAsia="zh-CN"/>
        </w:rPr>
        <w:t xml:space="preserve"> for cell DTX</w:t>
      </w:r>
      <w:r w:rsidRPr="009F77D7">
        <w:rPr>
          <w:rFonts w:eastAsiaTheme="minorEastAsia"/>
          <w:lang w:eastAsia="zh-CN"/>
        </w:rPr>
        <w:t>.</w:t>
      </w:r>
    </w:p>
    <w:p w14:paraId="2B6CF851" w14:textId="34D7793F" w:rsidR="00151828" w:rsidRDefault="00151828" w:rsidP="00CB0225">
      <w:pPr>
        <w:spacing w:beforeLines="50" w:before="120" w:afterLines="50" w:after="120"/>
        <w:jc w:val="both"/>
        <w:rPr>
          <w:b/>
        </w:rPr>
      </w:pPr>
      <w:bookmarkStart w:id="13" w:name="_Ref131791465"/>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5E7DA1">
        <w:rPr>
          <w:b/>
          <w:noProof/>
        </w:rPr>
        <w:t>6</w:t>
      </w:r>
      <w:r w:rsidRPr="001C096E">
        <w:rPr>
          <w:b/>
        </w:rPr>
        <w:fldChar w:fldCharType="end"/>
      </w:r>
      <w:r w:rsidRPr="001C096E">
        <w:rPr>
          <w:b/>
        </w:rPr>
        <w:t xml:space="preserve">: </w:t>
      </w:r>
      <w:r w:rsidRPr="00151828">
        <w:rPr>
          <w:b/>
        </w:rPr>
        <w:t>UE</w:t>
      </w:r>
      <w:r>
        <w:rPr>
          <w:b/>
        </w:rPr>
        <w:t xml:space="preserve"> </w:t>
      </w:r>
      <w:r w:rsidR="007C21F8">
        <w:rPr>
          <w:b/>
        </w:rPr>
        <w:t>expects</w:t>
      </w:r>
      <w:r>
        <w:rPr>
          <w:b/>
        </w:rPr>
        <w:t xml:space="preserve"> </w:t>
      </w:r>
      <w:r w:rsidR="007C21F8">
        <w:rPr>
          <w:b/>
        </w:rPr>
        <w:t>a CSI-RS for tracking is available</w:t>
      </w:r>
      <w:r>
        <w:rPr>
          <w:b/>
        </w:rPr>
        <w:t xml:space="preserve"> in non-active period of cell DTX.</w:t>
      </w:r>
      <w:bookmarkEnd w:id="13"/>
    </w:p>
    <w:p w14:paraId="1583F244" w14:textId="7A5F580C" w:rsidR="00C773B9" w:rsidRDefault="00DC5EA8" w:rsidP="00C773B9">
      <w:pPr>
        <w:spacing w:before="120" w:after="120"/>
        <w:jc w:val="both"/>
        <w:rPr>
          <w:rFonts w:eastAsiaTheme="minorEastAsia"/>
          <w:lang w:eastAsia="zh-CN"/>
        </w:rPr>
      </w:pPr>
      <w:r>
        <w:rPr>
          <w:rFonts w:eastAsiaTheme="minorEastAsia" w:hint="eastAsia"/>
          <w:lang w:eastAsia="zh-CN"/>
        </w:rPr>
        <w:t>S</w:t>
      </w:r>
      <w:r>
        <w:rPr>
          <w:rFonts w:eastAsiaTheme="minorEastAsia"/>
          <w:lang w:eastAsia="zh-CN"/>
        </w:rPr>
        <w:t>imilar with UE C-DRX, RAN4 requirements on CSI-RS based evaluation/measurement period may depend on cell DTX configuration if the above proposals are adopted. Therefore, RAN4 needs to confirm the above proposals taking into account RAN4 requirement decision.</w:t>
      </w:r>
    </w:p>
    <w:p w14:paraId="65027742" w14:textId="02A9BDF2" w:rsidR="00DC5EA8" w:rsidRPr="00501310" w:rsidRDefault="00DC5EA8" w:rsidP="00DC5EA8">
      <w:pPr>
        <w:spacing w:beforeLines="50" w:before="120" w:afterLines="50" w:after="120"/>
        <w:jc w:val="both"/>
        <w:rPr>
          <w:b/>
        </w:rPr>
      </w:pPr>
      <w:bookmarkStart w:id="14" w:name="_Ref135062898"/>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5E7DA1">
        <w:rPr>
          <w:b/>
          <w:noProof/>
        </w:rPr>
        <w:t>7</w:t>
      </w:r>
      <w:r w:rsidRPr="001C096E">
        <w:rPr>
          <w:b/>
        </w:rPr>
        <w:fldChar w:fldCharType="end"/>
      </w:r>
      <w:r w:rsidRPr="001C096E">
        <w:rPr>
          <w:b/>
        </w:rPr>
        <w:t xml:space="preserve">: </w:t>
      </w:r>
      <w:r>
        <w:rPr>
          <w:b/>
        </w:rPr>
        <w:t xml:space="preserve">Send LS to RAN4 to inform the </w:t>
      </w:r>
      <w:r w:rsidR="006246F4">
        <w:rPr>
          <w:b/>
        </w:rPr>
        <w:t>agreeable proposals</w:t>
      </w:r>
      <w:r>
        <w:rPr>
          <w:b/>
        </w:rPr>
        <w:t xml:space="preserve"> on UE behavior for CSI-RS in non-active period of cell DTX and ask them to confirm the above proposals</w:t>
      </w:r>
      <w:r w:rsidR="006246F4">
        <w:rPr>
          <w:b/>
        </w:rPr>
        <w:t>.</w:t>
      </w:r>
      <w:bookmarkEnd w:id="14"/>
    </w:p>
    <w:p w14:paraId="72232478" w14:textId="49020504" w:rsidR="009D0DB7" w:rsidRPr="00292DF1" w:rsidRDefault="009D0DB7" w:rsidP="009D0DB7">
      <w:pPr>
        <w:pStyle w:val="4"/>
      </w:pPr>
      <w:r w:rsidRPr="00CB0225">
        <w:t>2.2.</w:t>
      </w:r>
      <w:r>
        <w:t>3</w:t>
      </w:r>
      <w:r w:rsidRPr="00CB0225">
        <w:t xml:space="preserve"> </w:t>
      </w:r>
      <w:r>
        <w:t>Positioning RS (PRS)</w:t>
      </w:r>
    </w:p>
    <w:p w14:paraId="6F9FB55C" w14:textId="37579978" w:rsidR="00A10681" w:rsidRDefault="00CF66DF">
      <w:pPr>
        <w:spacing w:before="120" w:after="120"/>
        <w:jc w:val="both"/>
        <w:rPr>
          <w:rFonts w:eastAsiaTheme="minorEastAsia"/>
          <w:lang w:eastAsia="zh-CN"/>
        </w:rPr>
      </w:pPr>
      <w:r>
        <w:rPr>
          <w:rFonts w:eastAsiaTheme="minorEastAsia"/>
          <w:lang w:eastAsia="zh-CN"/>
        </w:rPr>
        <w:t xml:space="preserve">For PRS, </w:t>
      </w:r>
      <w:r w:rsidR="001C0A55" w:rsidRPr="001C0A55">
        <w:rPr>
          <w:rFonts w:eastAsiaTheme="minorEastAsia"/>
          <w:lang w:eastAsia="zh-CN"/>
        </w:rPr>
        <w:t>UE needs to measure the RSRP of the PRS or the time difference of the PRS to estimate the location of the UE.</w:t>
      </w:r>
      <w:r w:rsidR="00842631">
        <w:rPr>
          <w:rFonts w:eastAsiaTheme="minorEastAsia"/>
          <w:lang w:eastAsia="zh-CN"/>
        </w:rPr>
        <w:t xml:space="preserve"> </w:t>
      </w:r>
      <w:r w:rsidR="00AB20FB" w:rsidRPr="00AB20FB">
        <w:rPr>
          <w:rFonts w:eastAsiaTheme="minorEastAsia"/>
          <w:lang w:eastAsia="zh-CN"/>
        </w:rPr>
        <w:t xml:space="preserve">Therefore, PRS is a </w:t>
      </w:r>
      <w:r w:rsidR="00AB20FB">
        <w:rPr>
          <w:rFonts w:eastAsiaTheme="minorEastAsia"/>
          <w:lang w:eastAsia="zh-CN"/>
        </w:rPr>
        <w:t>high-time-dependent</w:t>
      </w:r>
      <w:r w:rsidR="00AB20FB" w:rsidRPr="00AB20FB">
        <w:rPr>
          <w:rFonts w:eastAsiaTheme="minorEastAsia"/>
          <w:lang w:eastAsia="zh-CN"/>
        </w:rPr>
        <w:t xml:space="preserve"> signal, and if its transmission is prohibited</w:t>
      </w:r>
      <w:r w:rsidR="00AB20FB">
        <w:rPr>
          <w:rFonts w:eastAsiaTheme="minorEastAsia"/>
          <w:lang w:eastAsia="zh-CN"/>
        </w:rPr>
        <w:t xml:space="preserve"> during </w:t>
      </w:r>
      <w:r w:rsidR="00AB20FB" w:rsidRPr="008F3BBC">
        <w:rPr>
          <w:rFonts w:eastAsiaTheme="minorEastAsia"/>
          <w:lang w:eastAsia="zh-CN"/>
        </w:rPr>
        <w:t>Cell DTX non-active period</w:t>
      </w:r>
      <w:r w:rsidR="00AB20FB" w:rsidRPr="00AB20FB">
        <w:rPr>
          <w:rFonts w:eastAsiaTheme="minorEastAsia"/>
          <w:lang w:eastAsia="zh-CN"/>
        </w:rPr>
        <w:t xml:space="preserve">, it will greatly affect the measurement accuracy </w:t>
      </w:r>
      <w:r w:rsidR="007033BD">
        <w:rPr>
          <w:rFonts w:eastAsiaTheme="minorEastAsia" w:hint="eastAsia"/>
          <w:lang w:eastAsia="zh-CN"/>
        </w:rPr>
        <w:t>and</w:t>
      </w:r>
      <w:r w:rsidR="007033BD">
        <w:rPr>
          <w:rFonts w:eastAsiaTheme="minorEastAsia"/>
          <w:lang w:eastAsia="zh-CN"/>
        </w:rPr>
        <w:t xml:space="preserve"> increase the </w:t>
      </w:r>
      <w:r w:rsidR="006246F4">
        <w:rPr>
          <w:rFonts w:eastAsiaTheme="minorEastAsia"/>
          <w:lang w:eastAsia="zh-CN"/>
        </w:rPr>
        <w:t xml:space="preserve">positioning </w:t>
      </w:r>
      <w:r w:rsidR="007033BD">
        <w:rPr>
          <w:rFonts w:eastAsiaTheme="minorEastAsia"/>
          <w:lang w:eastAsia="zh-CN"/>
        </w:rPr>
        <w:t>latency</w:t>
      </w:r>
      <w:r w:rsidR="00AB20FB" w:rsidRPr="00AB20FB">
        <w:rPr>
          <w:rFonts w:eastAsiaTheme="minorEastAsia"/>
          <w:lang w:eastAsia="zh-CN"/>
        </w:rPr>
        <w:t>.</w:t>
      </w:r>
      <w:r w:rsidR="00AB20FB">
        <w:rPr>
          <w:rFonts w:eastAsiaTheme="minorEastAsia"/>
          <w:lang w:eastAsia="zh-CN"/>
        </w:rPr>
        <w:t xml:space="preserve"> </w:t>
      </w:r>
      <w:r w:rsidR="00517BAB">
        <w:rPr>
          <w:rFonts w:eastAsiaTheme="minorEastAsia"/>
          <w:lang w:eastAsia="zh-CN"/>
        </w:rPr>
        <w:t xml:space="preserve">Thus, it is better for the </w:t>
      </w:r>
      <w:r w:rsidR="00A10681">
        <w:rPr>
          <w:rFonts w:eastAsiaTheme="minorEastAsia"/>
          <w:lang w:eastAsia="zh-CN"/>
        </w:rPr>
        <w:t xml:space="preserve">gNB </w:t>
      </w:r>
      <w:r w:rsidR="00517BAB">
        <w:rPr>
          <w:rFonts w:eastAsiaTheme="minorEastAsia"/>
          <w:lang w:eastAsia="zh-CN"/>
        </w:rPr>
        <w:t xml:space="preserve">to </w:t>
      </w:r>
      <w:r w:rsidR="00A10681">
        <w:rPr>
          <w:rFonts w:eastAsiaTheme="minorEastAsia"/>
          <w:lang w:eastAsia="zh-CN"/>
        </w:rPr>
        <w:t>transmit</w:t>
      </w:r>
      <w:r w:rsidR="00517BAB" w:rsidRPr="008F3BBC">
        <w:rPr>
          <w:rFonts w:eastAsiaTheme="minorEastAsia"/>
          <w:lang w:eastAsia="zh-CN"/>
        </w:rPr>
        <w:t xml:space="preserve"> </w:t>
      </w:r>
      <w:r w:rsidR="00517BAB">
        <w:rPr>
          <w:rFonts w:eastAsiaTheme="minorEastAsia"/>
          <w:lang w:eastAsia="zh-CN"/>
        </w:rPr>
        <w:t>PRS</w:t>
      </w:r>
      <w:r w:rsidR="00517BAB" w:rsidRPr="008F3BBC">
        <w:rPr>
          <w:rFonts w:eastAsiaTheme="minorEastAsia"/>
          <w:lang w:eastAsia="zh-CN"/>
        </w:rPr>
        <w:t xml:space="preserve"> during Cell DTX non-active period</w:t>
      </w:r>
      <w:r w:rsidR="00A10681">
        <w:rPr>
          <w:rFonts w:eastAsiaTheme="minorEastAsia"/>
          <w:lang w:eastAsia="zh-CN"/>
        </w:rPr>
        <w:t xml:space="preserve"> and UE expects PRS is available in non-active period of cell DTX. </w:t>
      </w:r>
    </w:p>
    <w:p w14:paraId="5A8966DF" w14:textId="36A76ACF" w:rsidR="001C0A55" w:rsidRDefault="00A10681">
      <w:pPr>
        <w:spacing w:before="120" w:after="120"/>
        <w:jc w:val="both"/>
        <w:rPr>
          <w:rFonts w:eastAsiaTheme="minorEastAsia"/>
          <w:lang w:eastAsia="zh-CN"/>
        </w:rPr>
      </w:pPr>
      <w:r>
        <w:rPr>
          <w:rFonts w:eastAsiaTheme="minorEastAsia"/>
          <w:lang w:eastAsia="zh-CN"/>
        </w:rPr>
        <w:t xml:space="preserve">Similar with CSI-RS for RRM, PRS may also come from neighbor cell and UE doesn’t know cell DTX status of neighbor cell in this case. Besides, muting pattern for PRS </w:t>
      </w:r>
      <w:r w:rsidR="009169C8">
        <w:rPr>
          <w:rFonts w:eastAsiaTheme="minorEastAsia"/>
          <w:lang w:eastAsia="zh-CN"/>
        </w:rPr>
        <w:t>can</w:t>
      </w:r>
      <w:r>
        <w:rPr>
          <w:rFonts w:eastAsiaTheme="minorEastAsia"/>
          <w:lang w:eastAsia="zh-CN"/>
        </w:rPr>
        <w:t xml:space="preserve"> be configured per cell </w:t>
      </w:r>
      <w:r w:rsidR="009169C8">
        <w:rPr>
          <w:rFonts w:eastAsiaTheme="minorEastAsia"/>
          <w:lang w:eastAsia="zh-CN"/>
        </w:rPr>
        <w:t>for a UE, that</w:t>
      </w:r>
      <w:r>
        <w:rPr>
          <w:rFonts w:eastAsiaTheme="minorEastAsia"/>
          <w:lang w:eastAsia="zh-CN"/>
        </w:rPr>
        <w:t xml:space="preserve"> is </w:t>
      </w:r>
      <w:r w:rsidR="009169C8">
        <w:rPr>
          <w:rFonts w:eastAsiaTheme="minorEastAsia"/>
          <w:lang w:eastAsia="zh-CN"/>
        </w:rPr>
        <w:t xml:space="preserve">already flexible </w:t>
      </w:r>
      <w:r>
        <w:rPr>
          <w:rFonts w:eastAsiaTheme="minorEastAsia"/>
          <w:lang w:eastAsia="zh-CN"/>
        </w:rPr>
        <w:t xml:space="preserve">enough </w:t>
      </w:r>
      <w:r w:rsidR="009169C8">
        <w:rPr>
          <w:rFonts w:eastAsiaTheme="minorEastAsia"/>
          <w:lang w:eastAsia="zh-CN"/>
        </w:rPr>
        <w:t xml:space="preserve">for gNB to control the </w:t>
      </w:r>
      <w:r w:rsidR="003C7974">
        <w:rPr>
          <w:rFonts w:eastAsiaTheme="minorEastAsia"/>
          <w:lang w:eastAsia="zh-CN"/>
        </w:rPr>
        <w:t xml:space="preserve">transmission of PRS in both serving cell and neighbor cell. Thus, there is no need to </w:t>
      </w:r>
      <w:r w:rsidR="006E5E9A">
        <w:rPr>
          <w:rFonts w:eastAsiaTheme="minorEastAsia"/>
          <w:lang w:eastAsia="zh-CN"/>
        </w:rPr>
        <w:t>use cell DTX to control UE behavior for PRS measurement.</w:t>
      </w:r>
    </w:p>
    <w:p w14:paraId="025C0272" w14:textId="140C227C" w:rsidR="009770F7" w:rsidRDefault="00517BAB" w:rsidP="00CB0225">
      <w:pPr>
        <w:spacing w:beforeLines="50" w:before="120" w:afterLines="50" w:after="120"/>
        <w:jc w:val="both"/>
        <w:rPr>
          <w:rFonts w:eastAsiaTheme="minorEastAsia"/>
          <w:b/>
          <w:i/>
          <w:u w:val="single"/>
          <w:lang w:eastAsia="zh-CN"/>
        </w:rPr>
      </w:pPr>
      <w:bookmarkStart w:id="15" w:name="_Ref131540098"/>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5E7DA1">
        <w:rPr>
          <w:b/>
          <w:noProof/>
        </w:rPr>
        <w:t>8</w:t>
      </w:r>
      <w:r w:rsidRPr="001C096E">
        <w:rPr>
          <w:b/>
        </w:rPr>
        <w:fldChar w:fldCharType="end"/>
      </w:r>
      <w:r w:rsidRPr="001C096E">
        <w:rPr>
          <w:b/>
        </w:rPr>
        <w:t xml:space="preserve">: </w:t>
      </w:r>
      <w:r w:rsidRPr="00CB0225">
        <w:rPr>
          <w:b/>
        </w:rPr>
        <w:t xml:space="preserve">UE </w:t>
      </w:r>
      <w:r w:rsidR="008D59D0">
        <w:rPr>
          <w:b/>
        </w:rPr>
        <w:t>expects</w:t>
      </w:r>
      <w:r w:rsidRPr="00CB0225">
        <w:rPr>
          <w:b/>
        </w:rPr>
        <w:t xml:space="preserve"> </w:t>
      </w:r>
      <w:r w:rsidR="00CF66DF">
        <w:rPr>
          <w:b/>
        </w:rPr>
        <w:t xml:space="preserve">a DL </w:t>
      </w:r>
      <w:r w:rsidRPr="00CB0225">
        <w:rPr>
          <w:b/>
        </w:rPr>
        <w:t>PRS</w:t>
      </w:r>
      <w:r w:rsidR="008D59D0">
        <w:rPr>
          <w:b/>
        </w:rPr>
        <w:t xml:space="preserve"> is available</w:t>
      </w:r>
      <w:r w:rsidRPr="00CB0225">
        <w:rPr>
          <w:b/>
        </w:rPr>
        <w:t xml:space="preserve"> </w:t>
      </w:r>
      <w:r w:rsidR="007D1856">
        <w:rPr>
          <w:b/>
        </w:rPr>
        <w:t>in</w:t>
      </w:r>
      <w:r w:rsidRPr="00CB0225">
        <w:rPr>
          <w:b/>
        </w:rPr>
        <w:t xml:space="preserve"> non-active period</w:t>
      </w:r>
      <w:r w:rsidR="007D1856">
        <w:rPr>
          <w:b/>
        </w:rPr>
        <w:t xml:space="preserve"> of cell DTX</w:t>
      </w:r>
      <w:r w:rsidRPr="00CB0225">
        <w:rPr>
          <w:b/>
        </w:rPr>
        <w:t>.</w:t>
      </w:r>
      <w:bookmarkEnd w:id="15"/>
    </w:p>
    <w:p w14:paraId="074185F9" w14:textId="029E7E24" w:rsidR="0002596D" w:rsidRPr="00501310" w:rsidRDefault="007D1856" w:rsidP="00501310">
      <w:pPr>
        <w:pStyle w:val="4"/>
      </w:pPr>
      <w:r w:rsidRPr="00CB0225">
        <w:t>2.2.</w:t>
      </w:r>
      <w:r w:rsidR="009D0DB7">
        <w:t>4</w:t>
      </w:r>
      <w:r w:rsidR="009D0DB7" w:rsidRPr="00CB0225">
        <w:t xml:space="preserve"> </w:t>
      </w:r>
      <w:r w:rsidR="0002596D" w:rsidRPr="00CB0225">
        <w:t xml:space="preserve">UE behavior </w:t>
      </w:r>
      <w:r w:rsidR="00143E7C" w:rsidRPr="00CB0225">
        <w:t>with both cell DTX and UE C-DRX</w:t>
      </w:r>
      <w:r w:rsidR="006D58B4" w:rsidRPr="00CB0225">
        <w:t xml:space="preserve"> configured</w:t>
      </w:r>
    </w:p>
    <w:p w14:paraId="1A147D80" w14:textId="1559E54D" w:rsidR="00E24742" w:rsidRPr="00143E7C" w:rsidRDefault="00143E7C" w:rsidP="007B6498">
      <w:pPr>
        <w:spacing w:before="120" w:after="120"/>
        <w:jc w:val="both"/>
        <w:rPr>
          <w:rFonts w:eastAsiaTheme="minorEastAsia"/>
          <w:lang w:eastAsia="zh-CN"/>
        </w:rPr>
      </w:pPr>
      <w:r w:rsidRPr="00501310">
        <w:rPr>
          <w:rFonts w:eastAsiaTheme="minorEastAsia"/>
          <w:lang w:eastAsia="zh-CN"/>
        </w:rPr>
        <w:t>When both cell DTX and UE C-DRX are configured</w:t>
      </w:r>
      <w:r w:rsidR="00357228">
        <w:rPr>
          <w:rFonts w:eastAsiaTheme="minorEastAsia"/>
          <w:lang w:eastAsia="zh-CN"/>
        </w:rPr>
        <w:t xml:space="preserve">, </w:t>
      </w:r>
      <w:r w:rsidR="00474C1C">
        <w:rPr>
          <w:rFonts w:eastAsiaTheme="minorEastAsia"/>
          <w:lang w:eastAsia="zh-CN"/>
        </w:rPr>
        <w:t xml:space="preserve">different </w:t>
      </w:r>
      <w:r>
        <w:rPr>
          <w:rFonts w:eastAsiaTheme="minorEastAsia"/>
          <w:lang w:eastAsia="zh-CN"/>
        </w:rPr>
        <w:t>combination cases of active period and non-active period may occur as</w:t>
      </w:r>
      <w:r w:rsidR="00474C1C">
        <w:rPr>
          <w:rFonts w:eastAsiaTheme="minorEastAsia"/>
          <w:lang w:eastAsia="zh-CN"/>
        </w:rPr>
        <w:t xml:space="preserve"> shown in </w:t>
      </w:r>
      <w:r w:rsidR="00474C1C">
        <w:rPr>
          <w:rFonts w:eastAsiaTheme="minorEastAsia"/>
          <w:lang w:eastAsia="zh-CN"/>
        </w:rPr>
        <w:fldChar w:fldCharType="begin"/>
      </w:r>
      <w:r w:rsidR="00474C1C">
        <w:rPr>
          <w:rFonts w:eastAsiaTheme="minorEastAsia"/>
          <w:lang w:eastAsia="zh-CN"/>
        </w:rPr>
        <w:instrText xml:space="preserve"> REF _Ref131515457 \h </w:instrText>
      </w:r>
      <w:r w:rsidR="008D59D0">
        <w:rPr>
          <w:rFonts w:eastAsiaTheme="minorEastAsia"/>
          <w:lang w:eastAsia="zh-CN"/>
        </w:rPr>
        <w:instrText xml:space="preserve"> \* MERGEFORMAT </w:instrText>
      </w:r>
      <w:r w:rsidR="00474C1C">
        <w:rPr>
          <w:rFonts w:eastAsiaTheme="minorEastAsia"/>
          <w:lang w:eastAsia="zh-CN"/>
        </w:rPr>
      </w:r>
      <w:r w:rsidR="00474C1C">
        <w:rPr>
          <w:rFonts w:eastAsiaTheme="minorEastAsia"/>
          <w:lang w:eastAsia="zh-CN"/>
        </w:rPr>
        <w:fldChar w:fldCharType="separate"/>
      </w:r>
      <w:r w:rsidR="005E7DA1" w:rsidRPr="00501310">
        <w:rPr>
          <w:rFonts w:eastAsiaTheme="minorEastAsia"/>
          <w:lang w:eastAsia="zh-CN"/>
        </w:rPr>
        <w:t>Figure 1</w:t>
      </w:r>
      <w:r w:rsidR="00474C1C">
        <w:rPr>
          <w:rFonts w:eastAsiaTheme="minorEastAsia"/>
          <w:lang w:eastAsia="zh-CN"/>
        </w:rPr>
        <w:fldChar w:fldCharType="end"/>
      </w:r>
      <w:r w:rsidR="00474C1C">
        <w:rPr>
          <w:rFonts w:eastAsiaTheme="minorEastAsia"/>
          <w:lang w:eastAsia="zh-CN"/>
        </w:rPr>
        <w:t>.</w:t>
      </w:r>
    </w:p>
    <w:p w14:paraId="7538ADB9" w14:textId="5D01E6D8" w:rsidR="005D6F32" w:rsidRDefault="00E24742" w:rsidP="00501310">
      <w:pPr>
        <w:jc w:val="center"/>
        <w:rPr>
          <w:rFonts w:eastAsiaTheme="minorEastAsia"/>
        </w:rPr>
      </w:pPr>
      <w:r>
        <w:rPr>
          <w:noProof/>
        </w:rPr>
        <w:drawing>
          <wp:inline distT="0" distB="0" distL="0" distR="0" wp14:anchorId="63E8818F" wp14:editId="585D9C82">
            <wp:extent cx="5288889" cy="1708539"/>
            <wp:effectExtent l="0" t="0" r="762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91022" cy="1709228"/>
                    </a:xfrm>
                    <a:prstGeom prst="rect">
                      <a:avLst/>
                    </a:prstGeom>
                  </pic:spPr>
                </pic:pic>
              </a:graphicData>
            </a:graphic>
          </wp:inline>
        </w:drawing>
      </w:r>
    </w:p>
    <w:p w14:paraId="50905A97" w14:textId="34BE739F" w:rsidR="00357228" w:rsidRDefault="00474C1C" w:rsidP="00474C1C">
      <w:pPr>
        <w:pStyle w:val="a7"/>
        <w:jc w:val="center"/>
        <w:rPr>
          <w:rFonts w:eastAsiaTheme="minorEastAsia"/>
        </w:rPr>
      </w:pPr>
      <w:bookmarkStart w:id="16" w:name="_Ref131515457"/>
      <w:r w:rsidRPr="00474C1C">
        <w:rPr>
          <w:b/>
        </w:rPr>
        <w:lastRenderedPageBreak/>
        <w:t xml:space="preserve">Figure </w:t>
      </w:r>
      <w:r w:rsidRPr="00474C1C">
        <w:rPr>
          <w:b/>
        </w:rPr>
        <w:fldChar w:fldCharType="begin"/>
      </w:r>
      <w:r w:rsidRPr="00474C1C">
        <w:rPr>
          <w:b/>
        </w:rPr>
        <w:instrText xml:space="preserve"> SEQ Figure \* ARABIC </w:instrText>
      </w:r>
      <w:r w:rsidRPr="00474C1C">
        <w:rPr>
          <w:b/>
        </w:rPr>
        <w:fldChar w:fldCharType="separate"/>
      </w:r>
      <w:r w:rsidR="005E7DA1">
        <w:rPr>
          <w:b/>
          <w:noProof/>
        </w:rPr>
        <w:t>1</w:t>
      </w:r>
      <w:r w:rsidRPr="00474C1C">
        <w:rPr>
          <w:b/>
        </w:rPr>
        <w:fldChar w:fldCharType="end"/>
      </w:r>
      <w:bookmarkEnd w:id="16"/>
      <w:r w:rsidRPr="00474C1C">
        <w:rPr>
          <w:b/>
        </w:rPr>
        <w:t>:</w:t>
      </w:r>
      <w:r>
        <w:t xml:space="preserve"> </w:t>
      </w:r>
      <w:r w:rsidRPr="00474C1C">
        <w:t xml:space="preserve">UE </w:t>
      </w:r>
      <w:r w:rsidR="008D59D0" w:rsidRPr="00052CD0">
        <w:t>behaviour</w:t>
      </w:r>
      <w:r w:rsidR="005527DF" w:rsidRPr="00052CD0">
        <w:t xml:space="preserve"> </w:t>
      </w:r>
      <w:r w:rsidRPr="00474C1C">
        <w:t>in non-active period for Cell DTX work together with UE C-DRX case</w:t>
      </w:r>
    </w:p>
    <w:p w14:paraId="004DFB11" w14:textId="24733475" w:rsidR="00143E7C" w:rsidRDefault="00143E7C" w:rsidP="00143E7C">
      <w:pPr>
        <w:pStyle w:val="af7"/>
        <w:numPr>
          <w:ilvl w:val="0"/>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Case</w:t>
      </w:r>
      <w:r w:rsidRPr="00CB0225">
        <w:rPr>
          <w:rFonts w:ascii="Times New Roman" w:eastAsiaTheme="minorEastAsia" w:hAnsi="Times New Roman"/>
          <w:sz w:val="20"/>
          <w:szCs w:val="20"/>
        </w:rPr>
        <w:t xml:space="preserve"> </w:t>
      </w:r>
      <w:r w:rsidR="009C420B" w:rsidRPr="00CB0225">
        <w:rPr>
          <w:rFonts w:ascii="Times New Roman" w:eastAsiaTheme="minorEastAsia" w:hAnsi="Times New Roman"/>
          <w:sz w:val="20"/>
          <w:szCs w:val="20"/>
        </w:rPr>
        <w:t>1</w:t>
      </w:r>
      <w:r w:rsidR="00DF1C42" w:rsidRPr="00CB0225">
        <w:rPr>
          <w:rFonts w:ascii="Times New Roman" w:eastAsiaTheme="minorEastAsia" w:hAnsi="Times New Roman"/>
          <w:sz w:val="20"/>
          <w:szCs w:val="20"/>
        </w:rPr>
        <w:t xml:space="preserve">: </w:t>
      </w:r>
      <w:r>
        <w:rPr>
          <w:rFonts w:ascii="Times New Roman" w:eastAsiaTheme="minorEastAsia" w:hAnsi="Times New Roman"/>
          <w:sz w:val="20"/>
          <w:szCs w:val="20"/>
        </w:rPr>
        <w:t>Both cell DTX and UE DRX are active</w:t>
      </w:r>
    </w:p>
    <w:p w14:paraId="3CBCEF4B" w14:textId="4917B810" w:rsidR="00E16D63" w:rsidRPr="00AF106C" w:rsidRDefault="00143E7C" w:rsidP="00CB0225">
      <w:pPr>
        <w:pStyle w:val="af7"/>
        <w:numPr>
          <w:ilvl w:val="1"/>
          <w:numId w:val="34"/>
        </w:numPr>
        <w:spacing w:before="120" w:after="120"/>
        <w:ind w:firstLineChars="0"/>
        <w:rPr>
          <w:rFonts w:eastAsiaTheme="minorEastAsia"/>
          <w:szCs w:val="20"/>
        </w:rPr>
      </w:pPr>
      <w:r>
        <w:rPr>
          <w:rFonts w:ascii="Times New Roman" w:eastAsiaTheme="minorEastAsia" w:hAnsi="Times New Roman"/>
          <w:sz w:val="20"/>
          <w:szCs w:val="20"/>
        </w:rPr>
        <w:t xml:space="preserve">Obviously, </w:t>
      </w:r>
      <w:r w:rsidR="00902836" w:rsidRPr="00CB0225">
        <w:rPr>
          <w:rFonts w:ascii="Times New Roman" w:eastAsiaTheme="minorEastAsia" w:hAnsi="Times New Roman"/>
          <w:sz w:val="20"/>
          <w:szCs w:val="20"/>
        </w:rPr>
        <w:t xml:space="preserve">UE could normally receive any signals/channels. </w:t>
      </w:r>
    </w:p>
    <w:p w14:paraId="58C37BF1" w14:textId="35D9C167" w:rsidR="00143E7C" w:rsidRDefault="00E2049B" w:rsidP="00143E7C">
      <w:pPr>
        <w:pStyle w:val="af7"/>
        <w:numPr>
          <w:ilvl w:val="0"/>
          <w:numId w:val="34"/>
        </w:numPr>
        <w:spacing w:before="120" w:after="120"/>
        <w:ind w:firstLineChars="0"/>
        <w:rPr>
          <w:rFonts w:ascii="Times New Roman" w:eastAsiaTheme="minorEastAsia" w:hAnsi="Times New Roman"/>
          <w:sz w:val="20"/>
          <w:szCs w:val="20"/>
        </w:rPr>
      </w:pPr>
      <w:r w:rsidRPr="00CB0225">
        <w:rPr>
          <w:rFonts w:ascii="Times New Roman" w:eastAsiaTheme="minorEastAsia" w:hAnsi="Times New Roman"/>
          <w:sz w:val="20"/>
          <w:szCs w:val="20"/>
        </w:rPr>
        <w:t>C</w:t>
      </w:r>
      <w:r w:rsidR="00E16D63" w:rsidRPr="00CB0225">
        <w:rPr>
          <w:rFonts w:ascii="Times New Roman" w:eastAsiaTheme="minorEastAsia" w:hAnsi="Times New Roman"/>
          <w:sz w:val="20"/>
          <w:szCs w:val="20"/>
        </w:rPr>
        <w:t>ase 2</w:t>
      </w:r>
      <w:r w:rsidR="00DF1C42" w:rsidRPr="00CB0225">
        <w:rPr>
          <w:rFonts w:ascii="Times New Roman" w:eastAsiaTheme="minorEastAsia" w:hAnsi="Times New Roman"/>
          <w:sz w:val="20"/>
          <w:szCs w:val="20"/>
        </w:rPr>
        <w:t xml:space="preserve">: </w:t>
      </w:r>
      <w:r w:rsidR="00143E7C">
        <w:rPr>
          <w:rFonts w:ascii="Times New Roman" w:eastAsiaTheme="minorEastAsia" w:hAnsi="Times New Roman"/>
          <w:sz w:val="20"/>
          <w:szCs w:val="20"/>
        </w:rPr>
        <w:t>cell DTX is active and UE C-DRX is non-active</w:t>
      </w:r>
      <w:r w:rsidR="00E16D63" w:rsidRPr="00CB0225">
        <w:rPr>
          <w:rFonts w:ascii="Times New Roman" w:eastAsiaTheme="minorEastAsia" w:hAnsi="Times New Roman"/>
          <w:sz w:val="20"/>
          <w:szCs w:val="20"/>
        </w:rPr>
        <w:t xml:space="preserve">. </w:t>
      </w:r>
    </w:p>
    <w:p w14:paraId="76719726" w14:textId="7DDD68E0" w:rsidR="00143E7C" w:rsidRDefault="00143E7C" w:rsidP="00143E7C">
      <w:pPr>
        <w:pStyle w:val="af7"/>
        <w:numPr>
          <w:ilvl w:val="1"/>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Following cell DTX</w:t>
      </w:r>
      <w:r w:rsidR="00E2049B" w:rsidRPr="00CB0225">
        <w:rPr>
          <w:rFonts w:ascii="Times New Roman" w:eastAsiaTheme="minorEastAsia" w:hAnsi="Times New Roman"/>
          <w:sz w:val="20"/>
          <w:szCs w:val="20"/>
        </w:rPr>
        <w:t xml:space="preserve">, the gNB could transmit all DL signals/channels. </w:t>
      </w:r>
    </w:p>
    <w:p w14:paraId="4EC02B61" w14:textId="268F8E09" w:rsidR="009C420B" w:rsidRDefault="00143E7C" w:rsidP="00143E7C">
      <w:pPr>
        <w:pStyle w:val="af7"/>
        <w:numPr>
          <w:ilvl w:val="1"/>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Following UE C-DRX, PDCCH and CSI-RS may not be monitored by UE</w:t>
      </w:r>
      <w:r w:rsidR="00E42E4B" w:rsidRPr="00CB0225">
        <w:rPr>
          <w:rFonts w:ascii="Times New Roman" w:eastAsiaTheme="minorEastAsia" w:hAnsi="Times New Roman"/>
          <w:sz w:val="20"/>
          <w:szCs w:val="20"/>
        </w:rPr>
        <w:t>.</w:t>
      </w:r>
    </w:p>
    <w:p w14:paraId="41B0D387" w14:textId="41F3675E" w:rsidR="00143E7C" w:rsidRPr="00AF106C" w:rsidRDefault="00143E7C" w:rsidP="00CB0225">
      <w:pPr>
        <w:pStyle w:val="af7"/>
        <w:numPr>
          <w:ilvl w:val="1"/>
          <w:numId w:val="34"/>
        </w:numPr>
        <w:spacing w:before="120" w:after="120"/>
        <w:ind w:firstLineChars="0"/>
        <w:rPr>
          <w:rFonts w:eastAsiaTheme="minorEastAsia"/>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ince UE C-DRX is configured for UE power saving, UE C-DRX behavior should be the baseline in this case.</w:t>
      </w:r>
    </w:p>
    <w:p w14:paraId="2C9591D0" w14:textId="53B96A8C" w:rsidR="00F43399" w:rsidRDefault="00052CD0" w:rsidP="00143E7C">
      <w:pPr>
        <w:pStyle w:val="af7"/>
        <w:numPr>
          <w:ilvl w:val="0"/>
          <w:numId w:val="34"/>
        </w:numPr>
        <w:spacing w:before="120" w:after="120"/>
        <w:ind w:firstLineChars="0"/>
        <w:rPr>
          <w:rFonts w:ascii="Times New Roman" w:eastAsiaTheme="minorEastAsia" w:hAnsi="Times New Roman"/>
          <w:sz w:val="20"/>
          <w:szCs w:val="20"/>
        </w:rPr>
      </w:pPr>
      <w:r w:rsidRPr="00CB0225">
        <w:rPr>
          <w:rFonts w:ascii="Times New Roman" w:eastAsiaTheme="minorEastAsia" w:hAnsi="Times New Roman"/>
          <w:sz w:val="20"/>
          <w:szCs w:val="20"/>
        </w:rPr>
        <w:t>C</w:t>
      </w:r>
      <w:r w:rsidR="00CE72E5" w:rsidRPr="00CB0225">
        <w:rPr>
          <w:rFonts w:ascii="Times New Roman" w:eastAsiaTheme="minorEastAsia" w:hAnsi="Times New Roman"/>
          <w:sz w:val="20"/>
          <w:szCs w:val="20"/>
        </w:rPr>
        <w:t>ase 3</w:t>
      </w:r>
      <w:r w:rsidRPr="00CB0225">
        <w:rPr>
          <w:rFonts w:ascii="Times New Roman" w:eastAsiaTheme="minorEastAsia" w:hAnsi="Times New Roman"/>
          <w:sz w:val="20"/>
          <w:szCs w:val="20"/>
        </w:rPr>
        <w:t>:</w:t>
      </w:r>
      <w:r w:rsidR="00143E7C">
        <w:rPr>
          <w:rFonts w:ascii="Times New Roman" w:eastAsiaTheme="minorEastAsia" w:hAnsi="Times New Roman"/>
          <w:sz w:val="20"/>
          <w:szCs w:val="20"/>
        </w:rPr>
        <w:t xml:space="preserve"> cell DTX is non-active and UE C-DRX is active</w:t>
      </w:r>
      <w:r w:rsidR="00C8136C" w:rsidRPr="00CB0225">
        <w:rPr>
          <w:rFonts w:ascii="Times New Roman" w:eastAsiaTheme="minorEastAsia" w:hAnsi="Times New Roman"/>
          <w:sz w:val="20"/>
          <w:szCs w:val="20"/>
        </w:rPr>
        <w:t>.</w:t>
      </w:r>
    </w:p>
    <w:p w14:paraId="752C6160" w14:textId="57DA84D8" w:rsidR="00143E7C" w:rsidRPr="00CB0225" w:rsidRDefault="00496F19" w:rsidP="00CB0225">
      <w:pPr>
        <w:pStyle w:val="af7"/>
        <w:numPr>
          <w:ilvl w:val="1"/>
          <w:numId w:val="34"/>
        </w:numPr>
        <w:spacing w:before="120" w:after="120"/>
        <w:ind w:firstLineChars="0"/>
        <w:rPr>
          <w:rFonts w:ascii="Times New Roman" w:eastAsiaTheme="minorEastAsia" w:hAnsi="Times New Roman"/>
          <w:szCs w:val="20"/>
        </w:rPr>
      </w:pPr>
      <w:r>
        <w:rPr>
          <w:rFonts w:ascii="Times New Roman" w:eastAsiaTheme="minorEastAsia" w:hAnsi="Times New Roman"/>
          <w:sz w:val="20"/>
          <w:szCs w:val="20"/>
        </w:rPr>
        <w:t xml:space="preserve">Typically, UE C-DRX on-duration should falls within active period of cell DTX. So, this case mainly occurs when active period of UE C-DRX is extended due to </w:t>
      </w:r>
      <w:r w:rsidR="00CB0225">
        <w:rPr>
          <w:rFonts w:ascii="Times New Roman" w:eastAsiaTheme="minorEastAsia" w:hAnsi="Times New Roman"/>
          <w:sz w:val="20"/>
          <w:szCs w:val="20"/>
        </w:rPr>
        <w:t xml:space="preserve">the </w:t>
      </w:r>
      <w:r>
        <w:rPr>
          <w:rFonts w:ascii="Times New Roman" w:eastAsiaTheme="minorEastAsia" w:hAnsi="Times New Roman"/>
          <w:sz w:val="20"/>
          <w:szCs w:val="20"/>
        </w:rPr>
        <w:t xml:space="preserve">contention resolution or retransmission timer running. This is important for UE’s performance. </w:t>
      </w:r>
      <w:r w:rsidR="006D58B4">
        <w:rPr>
          <w:rFonts w:ascii="Times New Roman" w:eastAsiaTheme="minorEastAsia" w:hAnsi="Times New Roman"/>
          <w:sz w:val="20"/>
          <w:szCs w:val="20"/>
        </w:rPr>
        <w:t>Thus,</w:t>
      </w:r>
      <w:r>
        <w:rPr>
          <w:rFonts w:ascii="Times New Roman" w:eastAsiaTheme="minorEastAsia" w:hAnsi="Times New Roman"/>
          <w:sz w:val="20"/>
          <w:szCs w:val="20"/>
        </w:rPr>
        <w:t xml:space="preserve"> </w:t>
      </w:r>
      <w:r w:rsidR="00CB0225">
        <w:rPr>
          <w:rFonts w:ascii="Times New Roman" w:eastAsiaTheme="minorEastAsia" w:hAnsi="Times New Roman"/>
          <w:sz w:val="20"/>
          <w:szCs w:val="20"/>
        </w:rPr>
        <w:t xml:space="preserve">the </w:t>
      </w:r>
      <w:r>
        <w:rPr>
          <w:rFonts w:ascii="Times New Roman" w:eastAsiaTheme="minorEastAsia" w:hAnsi="Times New Roman"/>
          <w:sz w:val="20"/>
          <w:szCs w:val="20"/>
        </w:rPr>
        <w:t xml:space="preserve">following behavior for active period of UE C-DRX </w:t>
      </w:r>
      <w:r w:rsidR="006D58B4">
        <w:rPr>
          <w:rFonts w:ascii="Times New Roman" w:eastAsiaTheme="minorEastAsia" w:hAnsi="Times New Roman"/>
          <w:sz w:val="20"/>
          <w:szCs w:val="20"/>
        </w:rPr>
        <w:t xml:space="preserve">on PDCCH monitoring </w:t>
      </w:r>
      <w:r>
        <w:rPr>
          <w:rFonts w:ascii="Times New Roman" w:eastAsiaTheme="minorEastAsia" w:hAnsi="Times New Roman"/>
          <w:sz w:val="20"/>
          <w:szCs w:val="20"/>
        </w:rPr>
        <w:t>is the baseline.</w:t>
      </w:r>
    </w:p>
    <w:p w14:paraId="778E3320" w14:textId="7D8B5208" w:rsidR="00496F19" w:rsidRPr="00AF106C" w:rsidRDefault="00A25ED8" w:rsidP="00CB0225">
      <w:pPr>
        <w:pStyle w:val="af7"/>
        <w:numPr>
          <w:ilvl w:val="0"/>
          <w:numId w:val="34"/>
        </w:numPr>
        <w:spacing w:before="120" w:after="120"/>
        <w:ind w:firstLineChars="0"/>
        <w:rPr>
          <w:rFonts w:eastAsiaTheme="minorEastAsia"/>
          <w:szCs w:val="20"/>
        </w:rPr>
      </w:pPr>
      <w:r w:rsidRPr="00CB0225">
        <w:rPr>
          <w:rFonts w:ascii="Times New Roman" w:eastAsiaTheme="minorEastAsia" w:hAnsi="Times New Roman"/>
          <w:sz w:val="20"/>
          <w:szCs w:val="20"/>
        </w:rPr>
        <w:t xml:space="preserve">Case 4: </w:t>
      </w:r>
      <w:r w:rsidR="00496F19">
        <w:rPr>
          <w:rFonts w:ascii="Times New Roman" w:eastAsiaTheme="minorEastAsia" w:hAnsi="Times New Roman"/>
          <w:sz w:val="20"/>
          <w:szCs w:val="20"/>
        </w:rPr>
        <w:t>cell DTX is non-active and UE C-DRX is non-active.</w:t>
      </w:r>
    </w:p>
    <w:p w14:paraId="18DF8253" w14:textId="463CB58E" w:rsidR="009C420B" w:rsidRPr="00AF106C" w:rsidRDefault="006D58B4" w:rsidP="00CB0225">
      <w:pPr>
        <w:pStyle w:val="af7"/>
        <w:numPr>
          <w:ilvl w:val="1"/>
          <w:numId w:val="34"/>
        </w:numPr>
        <w:spacing w:before="120" w:after="120"/>
        <w:ind w:firstLineChars="0"/>
        <w:rPr>
          <w:rFonts w:eastAsiaTheme="minorEastAsia"/>
          <w:szCs w:val="20"/>
        </w:rPr>
      </w:pPr>
      <w:r w:rsidRPr="00CB0225">
        <w:rPr>
          <w:rFonts w:ascii="Times New Roman" w:eastAsiaTheme="minorEastAsia" w:hAnsi="Times New Roman"/>
          <w:sz w:val="20"/>
          <w:szCs w:val="20"/>
        </w:rPr>
        <w:t xml:space="preserve">The behavior </w:t>
      </w:r>
      <w:r>
        <w:rPr>
          <w:rFonts w:ascii="Times New Roman" w:eastAsiaTheme="minorEastAsia" w:hAnsi="Times New Roman"/>
          <w:sz w:val="20"/>
          <w:szCs w:val="20"/>
        </w:rPr>
        <w:t xml:space="preserve">is similar with a little difference on CSI-RS case. Following </w:t>
      </w:r>
      <w:r w:rsidRPr="00CB0225">
        <w:rPr>
          <w:rFonts w:ascii="Times New Roman" w:eastAsiaTheme="minorEastAsia" w:hAnsi="Times New Roman"/>
          <w:sz w:val="20"/>
          <w:szCs w:val="20"/>
        </w:rPr>
        <w:t>behavior for non-active period of cell DTX in 2.2.1</w:t>
      </w:r>
      <w:r>
        <w:rPr>
          <w:rFonts w:ascii="Times New Roman" w:eastAsiaTheme="minorEastAsia" w:hAnsi="Times New Roman"/>
          <w:sz w:val="20"/>
          <w:szCs w:val="20"/>
        </w:rPr>
        <w:t xml:space="preserve"> is more beneficial for network energy saving.</w:t>
      </w:r>
    </w:p>
    <w:p w14:paraId="4FF7294A" w14:textId="5BFAFA4B" w:rsidR="00432DE5" w:rsidRDefault="006D58B4" w:rsidP="00CB0225">
      <w:pPr>
        <w:jc w:val="both"/>
      </w:pPr>
      <w:bookmarkStart w:id="17" w:name="_Ref134806701"/>
      <w:bookmarkStart w:id="18" w:name="_Ref131791481"/>
      <w:r w:rsidRPr="00F234D8">
        <w:rPr>
          <w:b/>
        </w:rPr>
        <w:t xml:space="preserve">Proposal </w:t>
      </w:r>
      <w:r w:rsidRPr="00F234D8">
        <w:rPr>
          <w:b/>
        </w:rPr>
        <w:fldChar w:fldCharType="begin"/>
      </w:r>
      <w:r w:rsidRPr="00F234D8">
        <w:rPr>
          <w:b/>
        </w:rPr>
        <w:instrText xml:space="preserve"> SEQ Proposal \* ARABIC </w:instrText>
      </w:r>
      <w:r w:rsidRPr="00F234D8">
        <w:rPr>
          <w:b/>
        </w:rPr>
        <w:fldChar w:fldCharType="separate"/>
      </w:r>
      <w:r w:rsidR="005E7DA1">
        <w:rPr>
          <w:b/>
          <w:noProof/>
        </w:rPr>
        <w:t>9</w:t>
      </w:r>
      <w:r w:rsidRPr="00F234D8">
        <w:rPr>
          <w:b/>
        </w:rPr>
        <w:fldChar w:fldCharType="end"/>
      </w:r>
      <w:r w:rsidRPr="00F234D8">
        <w:rPr>
          <w:b/>
        </w:rPr>
        <w:t>:</w:t>
      </w:r>
      <w:r w:rsidRPr="00255BBB">
        <w:rPr>
          <w:b/>
        </w:rPr>
        <w:t xml:space="preserve"> </w:t>
      </w:r>
      <w:r>
        <w:rPr>
          <w:b/>
        </w:rPr>
        <w:t>Support the following UE behavior when cell DTX and UE C-DRX are both configured</w:t>
      </w:r>
      <w:r w:rsidR="00DB5D63">
        <w:rPr>
          <w:b/>
        </w:rPr>
        <w:t xml:space="preserve"> in Table 1</w:t>
      </w:r>
      <w:r w:rsidR="006C09D7">
        <w:rPr>
          <w:b/>
        </w:rPr>
        <w:t>.</w:t>
      </w:r>
      <w:bookmarkEnd w:id="17"/>
      <w:bookmarkEnd w:id="18"/>
    </w:p>
    <w:p w14:paraId="2A1EB7E9" w14:textId="4660F84C" w:rsidR="005527DF" w:rsidRDefault="005527DF" w:rsidP="005527DF">
      <w:pPr>
        <w:pStyle w:val="a7"/>
        <w:jc w:val="center"/>
        <w:rPr>
          <w:rFonts w:eastAsiaTheme="minorEastAsia"/>
          <w:lang w:eastAsia="zh-CN"/>
        </w:rPr>
      </w:pPr>
      <w:bookmarkStart w:id="19" w:name="_Ref131789104"/>
      <w:bookmarkStart w:id="20" w:name="_Ref131789101"/>
      <w:r w:rsidRPr="005527DF">
        <w:rPr>
          <w:b/>
        </w:rPr>
        <w:t xml:space="preserve">Table </w:t>
      </w:r>
      <w:r w:rsidRPr="005527DF">
        <w:rPr>
          <w:b/>
        </w:rPr>
        <w:fldChar w:fldCharType="begin"/>
      </w:r>
      <w:r w:rsidRPr="005527DF">
        <w:rPr>
          <w:b/>
        </w:rPr>
        <w:instrText xml:space="preserve"> SEQ Table \* ARABIC </w:instrText>
      </w:r>
      <w:r w:rsidRPr="005527DF">
        <w:rPr>
          <w:b/>
        </w:rPr>
        <w:fldChar w:fldCharType="separate"/>
      </w:r>
      <w:r w:rsidR="005E7DA1">
        <w:rPr>
          <w:b/>
          <w:noProof/>
        </w:rPr>
        <w:t>1</w:t>
      </w:r>
      <w:r w:rsidRPr="005527DF">
        <w:rPr>
          <w:b/>
        </w:rPr>
        <w:fldChar w:fldCharType="end"/>
      </w:r>
      <w:bookmarkEnd w:id="19"/>
      <w:r w:rsidRPr="005527DF">
        <w:rPr>
          <w:b/>
        </w:rPr>
        <w:t>:</w:t>
      </w:r>
      <w:r>
        <w:t xml:space="preserve"> </w:t>
      </w:r>
      <w:r w:rsidRPr="005527DF">
        <w:t xml:space="preserve">UE </w:t>
      </w:r>
      <w:r w:rsidR="00496F19" w:rsidRPr="005527DF">
        <w:t>behaviours</w:t>
      </w:r>
      <w:r w:rsidRPr="005527DF">
        <w:t xml:space="preserve"> </w:t>
      </w:r>
      <w:r w:rsidR="00AF687B">
        <w:t xml:space="preserve">on DL channel/signal </w:t>
      </w:r>
      <w:r w:rsidR="00496F19">
        <w:t>when cell DTX and UE C-DRX are both configured</w:t>
      </w:r>
      <w:bookmarkEnd w:id="20"/>
    </w:p>
    <w:tbl>
      <w:tblPr>
        <w:tblStyle w:val="aa"/>
        <w:tblW w:w="0" w:type="auto"/>
        <w:jc w:val="center"/>
        <w:tblLook w:val="04A0" w:firstRow="1" w:lastRow="0" w:firstColumn="1" w:lastColumn="0" w:noHBand="0" w:noVBand="1"/>
      </w:tblPr>
      <w:tblGrid>
        <w:gridCol w:w="1413"/>
        <w:gridCol w:w="1417"/>
        <w:gridCol w:w="6230"/>
      </w:tblGrid>
      <w:tr w:rsidR="005527DF" w:rsidRPr="003D210D" w14:paraId="3A8993BA" w14:textId="77777777" w:rsidTr="00501310">
        <w:trPr>
          <w:jc w:val="center"/>
        </w:trPr>
        <w:tc>
          <w:tcPr>
            <w:tcW w:w="1413" w:type="dxa"/>
          </w:tcPr>
          <w:p w14:paraId="5B6E8DB0" w14:textId="77777777" w:rsidR="005527DF" w:rsidRPr="003D210D" w:rsidRDefault="005527DF" w:rsidP="00F35858">
            <w:pPr>
              <w:rPr>
                <w:b/>
                <w:bCs/>
              </w:rPr>
            </w:pPr>
            <w:r w:rsidRPr="003D210D">
              <w:rPr>
                <w:rFonts w:hint="eastAsia"/>
                <w:b/>
                <w:bCs/>
              </w:rPr>
              <w:t>C</w:t>
            </w:r>
            <w:r w:rsidRPr="003D210D">
              <w:rPr>
                <w:b/>
                <w:bCs/>
              </w:rPr>
              <w:t>ell DTX</w:t>
            </w:r>
          </w:p>
        </w:tc>
        <w:tc>
          <w:tcPr>
            <w:tcW w:w="1417" w:type="dxa"/>
          </w:tcPr>
          <w:p w14:paraId="3B3E879B" w14:textId="77777777" w:rsidR="005527DF" w:rsidRPr="003D210D" w:rsidRDefault="005527DF" w:rsidP="00F35858">
            <w:pPr>
              <w:rPr>
                <w:b/>
                <w:bCs/>
              </w:rPr>
            </w:pPr>
            <w:r>
              <w:rPr>
                <w:b/>
                <w:bCs/>
              </w:rPr>
              <w:t>UE</w:t>
            </w:r>
            <w:r w:rsidRPr="003D210D">
              <w:rPr>
                <w:b/>
                <w:bCs/>
              </w:rPr>
              <w:t xml:space="preserve"> DRX</w:t>
            </w:r>
          </w:p>
        </w:tc>
        <w:tc>
          <w:tcPr>
            <w:tcW w:w="6230" w:type="dxa"/>
          </w:tcPr>
          <w:p w14:paraId="68E52A03" w14:textId="77777777" w:rsidR="005527DF" w:rsidRPr="003D210D" w:rsidRDefault="005527DF" w:rsidP="00F35858">
            <w:pPr>
              <w:rPr>
                <w:b/>
                <w:bCs/>
              </w:rPr>
            </w:pPr>
            <w:r w:rsidRPr="003D210D">
              <w:rPr>
                <w:rFonts w:hint="eastAsia"/>
                <w:b/>
                <w:bCs/>
              </w:rPr>
              <w:t>U</w:t>
            </w:r>
            <w:r w:rsidRPr="003D210D">
              <w:rPr>
                <w:b/>
                <w:bCs/>
              </w:rPr>
              <w:t>E behavior</w:t>
            </w:r>
          </w:p>
        </w:tc>
      </w:tr>
      <w:tr w:rsidR="005527DF" w14:paraId="1019989F" w14:textId="77777777" w:rsidTr="00501310">
        <w:trPr>
          <w:jc w:val="center"/>
        </w:trPr>
        <w:tc>
          <w:tcPr>
            <w:tcW w:w="1413" w:type="dxa"/>
          </w:tcPr>
          <w:p w14:paraId="4AF509DB" w14:textId="77777777" w:rsidR="005527DF" w:rsidRDefault="005527DF" w:rsidP="00F35858">
            <w:r>
              <w:rPr>
                <w:rFonts w:hint="eastAsia"/>
              </w:rPr>
              <w:t>a</w:t>
            </w:r>
            <w:r>
              <w:t>ctive</w:t>
            </w:r>
          </w:p>
        </w:tc>
        <w:tc>
          <w:tcPr>
            <w:tcW w:w="1417" w:type="dxa"/>
          </w:tcPr>
          <w:p w14:paraId="3587F4BF" w14:textId="77777777" w:rsidR="005527DF" w:rsidRDefault="005527DF" w:rsidP="00F35858">
            <w:r>
              <w:rPr>
                <w:rFonts w:hint="eastAsia"/>
              </w:rPr>
              <w:t>a</w:t>
            </w:r>
            <w:r>
              <w:t>ctive</w:t>
            </w:r>
          </w:p>
        </w:tc>
        <w:tc>
          <w:tcPr>
            <w:tcW w:w="6230" w:type="dxa"/>
          </w:tcPr>
          <w:p w14:paraId="3BC5033A" w14:textId="77777777" w:rsidR="005527DF" w:rsidRDefault="005527DF" w:rsidP="00F35858">
            <w:r>
              <w:rPr>
                <w:rFonts w:hint="eastAsia"/>
              </w:rPr>
              <w:t>N</w:t>
            </w:r>
            <w:r>
              <w:t xml:space="preserve">ormal </w:t>
            </w:r>
          </w:p>
        </w:tc>
      </w:tr>
      <w:tr w:rsidR="005527DF" w14:paraId="691DEB2A" w14:textId="77777777" w:rsidTr="00501310">
        <w:trPr>
          <w:jc w:val="center"/>
        </w:trPr>
        <w:tc>
          <w:tcPr>
            <w:tcW w:w="1413" w:type="dxa"/>
          </w:tcPr>
          <w:p w14:paraId="4100C95A" w14:textId="77777777" w:rsidR="005527DF" w:rsidRDefault="005527DF" w:rsidP="00F35858">
            <w:r>
              <w:rPr>
                <w:rFonts w:hint="eastAsia"/>
              </w:rPr>
              <w:t>a</w:t>
            </w:r>
            <w:r>
              <w:t>ctive</w:t>
            </w:r>
          </w:p>
        </w:tc>
        <w:tc>
          <w:tcPr>
            <w:tcW w:w="1417" w:type="dxa"/>
          </w:tcPr>
          <w:p w14:paraId="5639675F" w14:textId="77777777" w:rsidR="005527DF" w:rsidRDefault="005527DF" w:rsidP="00F35858">
            <w:r>
              <w:t>Non-active</w:t>
            </w:r>
          </w:p>
        </w:tc>
        <w:tc>
          <w:tcPr>
            <w:tcW w:w="6230" w:type="dxa"/>
          </w:tcPr>
          <w:p w14:paraId="733F9401" w14:textId="3124154E" w:rsidR="005527DF" w:rsidRDefault="005527DF" w:rsidP="00F35858">
            <w:r>
              <w:rPr>
                <w:rFonts w:hint="eastAsia"/>
              </w:rPr>
              <w:t>F</w:t>
            </w:r>
            <w:r>
              <w:t xml:space="preserve">ollow behavior for non-active period of UE </w:t>
            </w:r>
            <w:r w:rsidR="006D58B4">
              <w:t>C-</w:t>
            </w:r>
            <w:r>
              <w:t>DRX</w:t>
            </w:r>
          </w:p>
        </w:tc>
      </w:tr>
      <w:tr w:rsidR="005527DF" w14:paraId="6614313B" w14:textId="77777777" w:rsidTr="00501310">
        <w:trPr>
          <w:jc w:val="center"/>
        </w:trPr>
        <w:tc>
          <w:tcPr>
            <w:tcW w:w="1413" w:type="dxa"/>
          </w:tcPr>
          <w:p w14:paraId="3BD38D63" w14:textId="77777777" w:rsidR="005527DF" w:rsidRDefault="005527DF" w:rsidP="00F35858">
            <w:r>
              <w:rPr>
                <w:rFonts w:hint="eastAsia"/>
              </w:rPr>
              <w:t>N</w:t>
            </w:r>
            <w:r>
              <w:t>on-active</w:t>
            </w:r>
          </w:p>
        </w:tc>
        <w:tc>
          <w:tcPr>
            <w:tcW w:w="1417" w:type="dxa"/>
          </w:tcPr>
          <w:p w14:paraId="3DE3F4B8" w14:textId="77777777" w:rsidR="005527DF" w:rsidRDefault="005527DF" w:rsidP="00F35858">
            <w:r>
              <w:rPr>
                <w:rFonts w:hint="eastAsia"/>
              </w:rPr>
              <w:t>a</w:t>
            </w:r>
            <w:r>
              <w:t>ctive</w:t>
            </w:r>
          </w:p>
        </w:tc>
        <w:tc>
          <w:tcPr>
            <w:tcW w:w="6230" w:type="dxa"/>
          </w:tcPr>
          <w:p w14:paraId="6D3003F1" w14:textId="2ED09231" w:rsidR="005527DF" w:rsidRDefault="005527DF" w:rsidP="00F35858">
            <w:r>
              <w:rPr>
                <w:rFonts w:hint="eastAsia"/>
              </w:rPr>
              <w:t>F</w:t>
            </w:r>
            <w:r>
              <w:t>ollow behavior for</w:t>
            </w:r>
            <w:r w:rsidR="008D59D0">
              <w:t xml:space="preserve"> non-active period of cell DTX</w:t>
            </w:r>
          </w:p>
        </w:tc>
      </w:tr>
      <w:tr w:rsidR="005527DF" w14:paraId="71257CEB" w14:textId="77777777" w:rsidTr="00501310">
        <w:trPr>
          <w:jc w:val="center"/>
        </w:trPr>
        <w:tc>
          <w:tcPr>
            <w:tcW w:w="1413" w:type="dxa"/>
          </w:tcPr>
          <w:p w14:paraId="2FB187DD" w14:textId="77777777" w:rsidR="005527DF" w:rsidRDefault="005527DF" w:rsidP="00F35858">
            <w:r>
              <w:t>Non-active</w:t>
            </w:r>
          </w:p>
        </w:tc>
        <w:tc>
          <w:tcPr>
            <w:tcW w:w="1417" w:type="dxa"/>
          </w:tcPr>
          <w:p w14:paraId="48B6048C" w14:textId="77777777" w:rsidR="005527DF" w:rsidRDefault="005527DF" w:rsidP="00F35858">
            <w:r>
              <w:rPr>
                <w:rFonts w:hint="eastAsia"/>
              </w:rPr>
              <w:t>N</w:t>
            </w:r>
            <w:r>
              <w:t>on-active</w:t>
            </w:r>
          </w:p>
        </w:tc>
        <w:tc>
          <w:tcPr>
            <w:tcW w:w="6230" w:type="dxa"/>
          </w:tcPr>
          <w:p w14:paraId="09D951D8" w14:textId="12853BA5" w:rsidR="005527DF" w:rsidRDefault="005527DF" w:rsidP="00F35858">
            <w:r>
              <w:rPr>
                <w:rFonts w:hint="eastAsia"/>
              </w:rPr>
              <w:t>F</w:t>
            </w:r>
            <w:r>
              <w:t>ollow behavior for non-active period of cell DTX</w:t>
            </w:r>
            <w:r w:rsidR="008D59D0">
              <w:t xml:space="preserve"> and UE C-DRX</w:t>
            </w:r>
          </w:p>
        </w:tc>
      </w:tr>
    </w:tbl>
    <w:p w14:paraId="0482551B" w14:textId="4D6214C0" w:rsidR="00030280" w:rsidRPr="00AD7F80" w:rsidRDefault="00030280" w:rsidP="00EF3E7F">
      <w:pPr>
        <w:keepNext/>
        <w:keepLines/>
        <w:numPr>
          <w:ilvl w:val="1"/>
          <w:numId w:val="4"/>
        </w:numPr>
        <w:overflowPunct w:val="0"/>
        <w:autoSpaceDE w:val="0"/>
        <w:autoSpaceDN w:val="0"/>
        <w:adjustRightInd w:val="0"/>
        <w:spacing w:before="240" w:after="180"/>
        <w:jc w:val="both"/>
        <w:textAlignment w:val="baseline"/>
        <w:outlineLvl w:val="1"/>
        <w:rPr>
          <w:b/>
        </w:rPr>
      </w:pPr>
      <w:r w:rsidRPr="00EF3E7F">
        <w:rPr>
          <w:rFonts w:eastAsia="宋体"/>
          <w:b/>
          <w:bCs/>
          <w:sz w:val="28"/>
          <w:szCs w:val="36"/>
          <w:lang w:val="fr-FR" w:eastAsia="zh-CN"/>
        </w:rPr>
        <w:t xml:space="preserve">UE behavior </w:t>
      </w:r>
      <w:bookmarkStart w:id="21" w:name="OLE_LINK3"/>
      <w:bookmarkStart w:id="22" w:name="OLE_LINK4"/>
      <w:r w:rsidRPr="00EF3E7F">
        <w:rPr>
          <w:rFonts w:eastAsia="宋体"/>
          <w:b/>
          <w:bCs/>
          <w:sz w:val="28"/>
          <w:szCs w:val="36"/>
          <w:lang w:val="fr-FR" w:eastAsia="zh-CN"/>
        </w:rPr>
        <w:t xml:space="preserve">in non-active </w:t>
      </w:r>
      <w:proofErr w:type="spellStart"/>
      <w:r w:rsidRPr="00EF3E7F">
        <w:rPr>
          <w:rFonts w:eastAsia="宋体"/>
          <w:b/>
          <w:bCs/>
          <w:sz w:val="28"/>
          <w:szCs w:val="36"/>
          <w:lang w:val="fr-FR" w:eastAsia="zh-CN"/>
        </w:rPr>
        <w:t>period</w:t>
      </w:r>
      <w:bookmarkEnd w:id="21"/>
      <w:bookmarkEnd w:id="22"/>
      <w:proofErr w:type="spellEnd"/>
      <w:r w:rsidRPr="00EF3E7F">
        <w:rPr>
          <w:rFonts w:eastAsia="宋体"/>
          <w:b/>
          <w:bCs/>
          <w:sz w:val="28"/>
          <w:szCs w:val="36"/>
          <w:lang w:val="fr-FR" w:eastAsia="zh-CN"/>
        </w:rPr>
        <w:t xml:space="preserve"> of cell DRX</w:t>
      </w:r>
    </w:p>
    <w:p w14:paraId="08D6D49E" w14:textId="4F739DF8" w:rsidR="006C09D7" w:rsidRDefault="006C09D7" w:rsidP="003A0858">
      <w:pPr>
        <w:spacing w:beforeLines="50" w:before="120" w:afterLines="50" w:after="120"/>
        <w:jc w:val="both"/>
        <w:rPr>
          <w:rFonts w:eastAsiaTheme="minorEastAsia"/>
          <w:lang w:eastAsia="zh-CN"/>
        </w:rPr>
      </w:pPr>
      <w:r>
        <w:rPr>
          <w:rFonts w:eastAsiaTheme="minorEastAsia" w:hint="eastAsia"/>
          <w:lang w:eastAsia="zh-CN"/>
        </w:rPr>
        <w:t>In</w:t>
      </w:r>
      <w:r>
        <w:rPr>
          <w:rFonts w:eastAsiaTheme="minorEastAsia"/>
          <w:lang w:eastAsia="zh-CN"/>
        </w:rPr>
        <w:t xml:space="preserve"> RAN1#112</w:t>
      </w:r>
      <w:r>
        <w:rPr>
          <w:rFonts w:eastAsiaTheme="minorEastAsia" w:hint="eastAsia"/>
          <w:lang w:eastAsia="zh-CN"/>
        </w:rPr>
        <w:t>b</w:t>
      </w:r>
      <w:r>
        <w:rPr>
          <w:rFonts w:eastAsiaTheme="minorEastAsia"/>
          <w:lang w:eastAsia="zh-CN"/>
        </w:rPr>
        <w:t xml:space="preserve">is-e meeting </w:t>
      </w:r>
      <w:r>
        <w:rPr>
          <w:rFonts w:eastAsiaTheme="minorEastAsia"/>
          <w:lang w:eastAsia="zh-CN"/>
        </w:rPr>
        <w:fldChar w:fldCharType="begin"/>
      </w:r>
      <w:r>
        <w:rPr>
          <w:rFonts w:eastAsiaTheme="minorEastAsia"/>
          <w:lang w:eastAsia="zh-CN"/>
        </w:rPr>
        <w:instrText xml:space="preserve"> REF _Ref131424148 \r \h  \* MERGEFORMAT </w:instrText>
      </w:r>
      <w:r>
        <w:rPr>
          <w:rFonts w:eastAsiaTheme="minorEastAsia"/>
          <w:lang w:eastAsia="zh-CN"/>
        </w:rPr>
      </w:r>
      <w:r>
        <w:rPr>
          <w:rFonts w:eastAsiaTheme="minorEastAsia"/>
          <w:lang w:eastAsia="zh-CN"/>
        </w:rPr>
        <w:fldChar w:fldCharType="separate"/>
      </w:r>
      <w:r w:rsidR="005E7DA1">
        <w:rPr>
          <w:rFonts w:eastAsiaTheme="minorEastAsia"/>
          <w:lang w:eastAsia="zh-CN"/>
        </w:rPr>
        <w:t>[2]</w:t>
      </w:r>
      <w:r>
        <w:rPr>
          <w:rFonts w:eastAsiaTheme="minorEastAsia"/>
          <w:lang w:eastAsia="zh-CN"/>
        </w:rPr>
        <w:fldChar w:fldCharType="end"/>
      </w:r>
      <w:r>
        <w:rPr>
          <w:rFonts w:eastAsiaTheme="minorEastAsia"/>
          <w:lang w:eastAsia="zh-CN"/>
        </w:rPr>
        <w:t>, the following agreement is made regarding UE behavior in non-active period for cell DTX:</w:t>
      </w:r>
    </w:p>
    <w:tbl>
      <w:tblPr>
        <w:tblW w:w="9130" w:type="dxa"/>
        <w:tblInd w:w="-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0"/>
      </w:tblGrid>
      <w:tr w:rsidR="006C09D7" w14:paraId="6C0D78CB" w14:textId="77777777" w:rsidTr="00501310">
        <w:trPr>
          <w:trHeight w:val="3109"/>
        </w:trPr>
        <w:tc>
          <w:tcPr>
            <w:tcW w:w="9130" w:type="dxa"/>
          </w:tcPr>
          <w:p w14:paraId="5BDFE514" w14:textId="77777777" w:rsidR="006C09D7" w:rsidRPr="00501310" w:rsidRDefault="006C09D7" w:rsidP="006C09D7">
            <w:pPr>
              <w:ind w:left="36"/>
              <w:rPr>
                <w:rFonts w:cs="Times"/>
                <w:b/>
                <w:sz w:val="18"/>
                <w:szCs w:val="22"/>
                <w:highlight w:val="green"/>
                <w:lang w:eastAsia="x-none"/>
              </w:rPr>
            </w:pPr>
            <w:r w:rsidRPr="00501310">
              <w:rPr>
                <w:rFonts w:cs="Times"/>
                <w:b/>
                <w:sz w:val="18"/>
                <w:szCs w:val="22"/>
                <w:highlight w:val="green"/>
                <w:lang w:eastAsia="x-none"/>
              </w:rPr>
              <w:t>Agreement</w:t>
            </w:r>
          </w:p>
          <w:p w14:paraId="3764084F" w14:textId="77777777" w:rsidR="006C09D7" w:rsidRPr="00501310" w:rsidRDefault="006C09D7" w:rsidP="006C09D7">
            <w:pPr>
              <w:pStyle w:val="a0"/>
              <w:spacing w:after="0"/>
              <w:ind w:left="36"/>
              <w:rPr>
                <w:sz w:val="18"/>
                <w:szCs w:val="18"/>
                <w:lang w:eastAsia="zh-CN"/>
              </w:rPr>
            </w:pPr>
            <w:r w:rsidRPr="00501310">
              <w:rPr>
                <w:sz w:val="18"/>
                <w:szCs w:val="18"/>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139F8296" w14:textId="77777777" w:rsidR="006C09D7" w:rsidRPr="00501310" w:rsidRDefault="006C09D7" w:rsidP="006C09D7">
            <w:pPr>
              <w:pStyle w:val="a0"/>
              <w:numPr>
                <w:ilvl w:val="0"/>
                <w:numId w:val="37"/>
              </w:numPr>
              <w:suppressAutoHyphens/>
              <w:overflowPunct w:val="0"/>
              <w:spacing w:after="0"/>
              <w:ind w:left="756"/>
              <w:rPr>
                <w:rFonts w:eastAsia="Malgun Gothic"/>
                <w:sz w:val="18"/>
                <w:szCs w:val="18"/>
                <w:lang w:eastAsia="ko-KR"/>
              </w:rPr>
            </w:pPr>
            <w:r w:rsidRPr="00501310">
              <w:rPr>
                <w:rFonts w:eastAsia="Malgun Gothic"/>
                <w:sz w:val="18"/>
                <w:szCs w:val="18"/>
                <w:lang w:eastAsia="ko-KR"/>
              </w:rPr>
              <w:t>Periodic/Semi-persistent CSI report</w:t>
            </w:r>
          </w:p>
          <w:p w14:paraId="69617DB2" w14:textId="77777777" w:rsidR="006C09D7" w:rsidRPr="00501310" w:rsidRDefault="006C09D7" w:rsidP="006C09D7">
            <w:pPr>
              <w:pStyle w:val="a0"/>
              <w:numPr>
                <w:ilvl w:val="0"/>
                <w:numId w:val="37"/>
              </w:numPr>
              <w:suppressAutoHyphens/>
              <w:overflowPunct w:val="0"/>
              <w:spacing w:after="0"/>
              <w:ind w:left="756"/>
              <w:rPr>
                <w:rFonts w:eastAsia="Malgun Gothic"/>
                <w:sz w:val="18"/>
                <w:szCs w:val="18"/>
                <w:lang w:eastAsia="ko-KR"/>
              </w:rPr>
            </w:pPr>
            <w:r w:rsidRPr="00501310">
              <w:rPr>
                <w:rFonts w:eastAsia="Malgun Gothic"/>
                <w:sz w:val="18"/>
                <w:szCs w:val="18"/>
                <w:lang w:eastAsia="ko-KR"/>
              </w:rPr>
              <w:t xml:space="preserve">Periodic/Semi-persistent SRS </w:t>
            </w:r>
          </w:p>
          <w:p w14:paraId="5C200142" w14:textId="77777777" w:rsidR="006C09D7" w:rsidRPr="00501310" w:rsidRDefault="006C09D7" w:rsidP="006C09D7">
            <w:pPr>
              <w:pStyle w:val="a0"/>
              <w:numPr>
                <w:ilvl w:val="1"/>
                <w:numId w:val="37"/>
              </w:numPr>
              <w:suppressAutoHyphens/>
              <w:overflowPunct w:val="0"/>
              <w:spacing w:after="0"/>
              <w:ind w:left="1476"/>
              <w:rPr>
                <w:rFonts w:eastAsia="Malgun Gothic"/>
                <w:sz w:val="18"/>
                <w:szCs w:val="18"/>
                <w:lang w:eastAsia="ko-KR"/>
              </w:rPr>
            </w:pPr>
            <w:r w:rsidRPr="00501310">
              <w:rPr>
                <w:rFonts w:eastAsia="Malgun Gothic"/>
                <w:sz w:val="18"/>
                <w:szCs w:val="18"/>
                <w:lang w:eastAsia="ko-KR"/>
              </w:rPr>
              <w:t>FFS: SRS for positioning</w:t>
            </w:r>
          </w:p>
          <w:p w14:paraId="52DD3AE2" w14:textId="77777777" w:rsidR="006C09D7" w:rsidRPr="00501310" w:rsidRDefault="006C09D7" w:rsidP="006C09D7">
            <w:pPr>
              <w:pStyle w:val="a0"/>
              <w:numPr>
                <w:ilvl w:val="0"/>
                <w:numId w:val="37"/>
              </w:numPr>
              <w:suppressAutoHyphens/>
              <w:overflowPunct w:val="0"/>
              <w:spacing w:after="0"/>
              <w:ind w:left="756"/>
              <w:rPr>
                <w:rFonts w:eastAsia="Malgun Gothic"/>
                <w:sz w:val="18"/>
                <w:szCs w:val="18"/>
                <w:lang w:eastAsia="ko-KR"/>
              </w:rPr>
            </w:pPr>
            <w:r w:rsidRPr="00501310">
              <w:rPr>
                <w:rFonts w:eastAsia="Malgun Gothic"/>
                <w:sz w:val="18"/>
                <w:szCs w:val="18"/>
                <w:lang w:eastAsia="ko-KR"/>
              </w:rPr>
              <w:t>FFS:</w:t>
            </w:r>
          </w:p>
          <w:p w14:paraId="0C28DE40" w14:textId="77777777" w:rsidR="006C09D7" w:rsidRPr="00501310" w:rsidRDefault="006C09D7" w:rsidP="006C09D7">
            <w:pPr>
              <w:pStyle w:val="a0"/>
              <w:numPr>
                <w:ilvl w:val="1"/>
                <w:numId w:val="37"/>
              </w:numPr>
              <w:suppressAutoHyphens/>
              <w:overflowPunct w:val="0"/>
              <w:spacing w:after="0"/>
              <w:ind w:left="1476"/>
              <w:rPr>
                <w:rFonts w:eastAsia="Malgun Gothic"/>
                <w:sz w:val="18"/>
                <w:szCs w:val="18"/>
                <w:lang w:eastAsia="ko-KR"/>
              </w:rPr>
            </w:pPr>
            <w:r w:rsidRPr="00501310">
              <w:rPr>
                <w:rFonts w:eastAsia="Malgun Gothic"/>
                <w:sz w:val="18"/>
                <w:szCs w:val="18"/>
                <w:lang w:eastAsia="ko-KR"/>
              </w:rPr>
              <w:t>HARQ feedback for SPS PDSCH</w:t>
            </w:r>
          </w:p>
          <w:p w14:paraId="16E2F12E" w14:textId="77777777" w:rsidR="006C09D7" w:rsidRPr="00501310" w:rsidRDefault="006C09D7" w:rsidP="006C09D7">
            <w:pPr>
              <w:pStyle w:val="a0"/>
              <w:numPr>
                <w:ilvl w:val="0"/>
                <w:numId w:val="37"/>
              </w:numPr>
              <w:suppressAutoHyphens/>
              <w:overflowPunct w:val="0"/>
              <w:spacing w:after="0"/>
              <w:ind w:left="756"/>
              <w:rPr>
                <w:rFonts w:eastAsia="Malgun Gothic"/>
                <w:sz w:val="18"/>
                <w:szCs w:val="18"/>
                <w:lang w:eastAsia="ko-KR"/>
              </w:rPr>
            </w:pPr>
            <w:r w:rsidRPr="00501310">
              <w:rPr>
                <w:rFonts w:eastAsia="Malgun Gothic"/>
                <w:sz w:val="18"/>
                <w:szCs w:val="18"/>
                <w:lang w:eastAsia="ko-KR"/>
              </w:rPr>
              <w:t>FFS whether there will be exception case(s) for UE transmitting listed signals/channels during non-active periods of DRX</w:t>
            </w:r>
          </w:p>
          <w:p w14:paraId="1B4B2078" w14:textId="77777777" w:rsidR="006C09D7" w:rsidRPr="00501310" w:rsidRDefault="006C09D7" w:rsidP="006C09D7">
            <w:pPr>
              <w:pStyle w:val="a0"/>
              <w:numPr>
                <w:ilvl w:val="0"/>
                <w:numId w:val="37"/>
              </w:numPr>
              <w:suppressAutoHyphens/>
              <w:overflowPunct w:val="0"/>
              <w:spacing w:after="0"/>
              <w:ind w:left="756"/>
              <w:rPr>
                <w:rFonts w:eastAsia="Malgun Gothic"/>
                <w:sz w:val="18"/>
                <w:szCs w:val="18"/>
                <w:lang w:eastAsia="ko-KR"/>
              </w:rPr>
            </w:pPr>
            <w:r w:rsidRPr="00501310">
              <w:rPr>
                <w:rFonts w:eastAsia="Malgun Gothic"/>
                <w:sz w:val="18"/>
                <w:szCs w:val="18"/>
                <w:lang w:eastAsia="ko-KR"/>
              </w:rPr>
              <w:t>FFS Whether the listed</w:t>
            </w:r>
            <w:r w:rsidRPr="00501310">
              <w:rPr>
                <w:rFonts w:eastAsia="Malgun Gothic"/>
                <w:color w:val="C00000"/>
                <w:sz w:val="18"/>
                <w:szCs w:val="18"/>
                <w:lang w:eastAsia="ko-KR"/>
              </w:rPr>
              <w:t xml:space="preserve"> </w:t>
            </w:r>
            <w:r w:rsidRPr="00501310">
              <w:rPr>
                <w:rFonts w:eastAsia="Malgun Gothic"/>
                <w:sz w:val="18"/>
                <w:szCs w:val="18"/>
                <w:lang w:eastAsia="ko-KR"/>
              </w:rPr>
              <w:t>signals/channels can be configurable by gNB</w:t>
            </w:r>
          </w:p>
          <w:p w14:paraId="2C295C42" w14:textId="77777777" w:rsidR="006C09D7" w:rsidRPr="00501310" w:rsidRDefault="006C09D7" w:rsidP="006C09D7">
            <w:pPr>
              <w:pStyle w:val="a0"/>
              <w:numPr>
                <w:ilvl w:val="0"/>
                <w:numId w:val="37"/>
              </w:numPr>
              <w:suppressAutoHyphens/>
              <w:overflowPunct w:val="0"/>
              <w:spacing w:after="0"/>
              <w:ind w:left="756"/>
              <w:rPr>
                <w:rFonts w:eastAsia="Malgun Gothic"/>
                <w:sz w:val="18"/>
                <w:szCs w:val="18"/>
                <w:lang w:eastAsia="ko-KR"/>
              </w:rPr>
            </w:pPr>
            <w:r w:rsidRPr="00501310">
              <w:rPr>
                <w:rFonts w:eastAsia="Malgun Gothic"/>
                <w:sz w:val="18"/>
                <w:szCs w:val="18"/>
                <w:lang w:eastAsia="ko-KR"/>
              </w:rPr>
              <w:t>FFS: Whether the same or different UE behavior is applicable with or without C-DRX</w:t>
            </w:r>
          </w:p>
          <w:p w14:paraId="715885AF" w14:textId="403769C5" w:rsidR="006C09D7" w:rsidRDefault="006C09D7" w:rsidP="006C09D7">
            <w:pPr>
              <w:ind w:left="36"/>
              <w:rPr>
                <w:rFonts w:cs="Times"/>
                <w:b/>
                <w:highlight w:val="green"/>
                <w:lang w:eastAsia="x-none"/>
              </w:rPr>
            </w:pPr>
            <w:r w:rsidRPr="00501310">
              <w:rPr>
                <w:rFonts w:eastAsia="Malgun Gothic"/>
                <w:sz w:val="18"/>
                <w:szCs w:val="18"/>
                <w:lang w:eastAsia="ko-KR"/>
              </w:rPr>
              <w:t>FFS: RAN1 to consider impact on system if the channels/signals are not transmitted during non-active period</w:t>
            </w:r>
          </w:p>
        </w:tc>
      </w:tr>
    </w:tbl>
    <w:p w14:paraId="7997D5E1" w14:textId="44122C5A" w:rsidR="00CF66DF" w:rsidRPr="00501310" w:rsidRDefault="00CF66DF" w:rsidP="00501310">
      <w:pPr>
        <w:pStyle w:val="4"/>
      </w:pPr>
      <w:r w:rsidRPr="00CB0225">
        <w:t>2.</w:t>
      </w:r>
      <w:r w:rsidR="0082259B">
        <w:t>3</w:t>
      </w:r>
      <w:r w:rsidRPr="00CB0225">
        <w:t xml:space="preserve">.1 </w:t>
      </w:r>
      <w:r>
        <w:t>SRS for positioning</w:t>
      </w:r>
    </w:p>
    <w:p w14:paraId="4E888BC1" w14:textId="67BCC387" w:rsidR="00E6447E" w:rsidRPr="003C2090" w:rsidRDefault="0082259B" w:rsidP="00501310">
      <w:pPr>
        <w:spacing w:beforeLines="50" w:before="120" w:afterLines="50" w:after="120"/>
        <w:jc w:val="both"/>
        <w:rPr>
          <w:rFonts w:eastAsiaTheme="minorEastAsia"/>
          <w:b/>
          <w:i/>
          <w:u w:val="single"/>
          <w:lang w:eastAsia="zh-CN"/>
        </w:rPr>
      </w:pPr>
      <w:r>
        <w:rPr>
          <w:rFonts w:eastAsiaTheme="minorEastAsia"/>
          <w:lang w:eastAsia="zh-CN"/>
        </w:rPr>
        <w:t>SRS for positioning may also be used for inactive UEs. According to current WID, cell D</w:t>
      </w:r>
      <w:r w:rsidR="00DB5D63">
        <w:rPr>
          <w:rFonts w:eastAsiaTheme="minorEastAsia"/>
          <w:lang w:eastAsia="zh-CN"/>
        </w:rPr>
        <w:t>R</w:t>
      </w:r>
      <w:r>
        <w:rPr>
          <w:rFonts w:eastAsiaTheme="minorEastAsia"/>
          <w:lang w:eastAsia="zh-CN"/>
        </w:rPr>
        <w:t>X will not impact RRC idle/inactive UEs. So, SRS for positioning will anyway be monitored by gNB if it is configured for inactive UEs. Therefore, it is better to align the behavior that UE still transmits SRS for positioning in non-active period of cell D</w:t>
      </w:r>
      <w:r w:rsidR="00DB5D63">
        <w:rPr>
          <w:rFonts w:eastAsiaTheme="minorEastAsia"/>
          <w:lang w:eastAsia="zh-CN"/>
        </w:rPr>
        <w:t>R</w:t>
      </w:r>
      <w:r>
        <w:rPr>
          <w:rFonts w:eastAsiaTheme="minorEastAsia"/>
          <w:lang w:eastAsia="zh-CN"/>
        </w:rPr>
        <w:t>X.</w:t>
      </w:r>
    </w:p>
    <w:p w14:paraId="3C96527B" w14:textId="3CE36401" w:rsidR="00E6447E" w:rsidRPr="00F009E2" w:rsidRDefault="00F009E2" w:rsidP="00F009E2">
      <w:pPr>
        <w:jc w:val="both"/>
        <w:rPr>
          <w:b/>
        </w:rPr>
      </w:pPr>
      <w:bookmarkStart w:id="23" w:name="_Ref134717613"/>
      <w:r w:rsidRPr="001C096E">
        <w:rPr>
          <w:b/>
        </w:rPr>
        <w:t xml:space="preserve">Proposal </w:t>
      </w:r>
      <w:r w:rsidRPr="001C096E">
        <w:rPr>
          <w:b/>
        </w:rPr>
        <w:fldChar w:fldCharType="begin"/>
      </w:r>
      <w:r w:rsidRPr="001C096E">
        <w:rPr>
          <w:b/>
        </w:rPr>
        <w:instrText xml:space="preserve"> SEQ Proposal \* ARABIC </w:instrText>
      </w:r>
      <w:r w:rsidRPr="001C096E">
        <w:rPr>
          <w:b/>
        </w:rPr>
        <w:fldChar w:fldCharType="separate"/>
      </w:r>
      <w:r w:rsidR="005E7DA1">
        <w:rPr>
          <w:b/>
          <w:noProof/>
        </w:rPr>
        <w:t>10</w:t>
      </w:r>
      <w:r w:rsidRPr="001C096E">
        <w:rPr>
          <w:b/>
        </w:rPr>
        <w:fldChar w:fldCharType="end"/>
      </w:r>
      <w:r w:rsidRPr="001C096E">
        <w:rPr>
          <w:b/>
        </w:rPr>
        <w:t>:</w:t>
      </w:r>
      <w:r w:rsidR="00D73E03">
        <w:rPr>
          <w:b/>
        </w:rPr>
        <w:t xml:space="preserve"> </w:t>
      </w:r>
      <w:r w:rsidRPr="00F009E2">
        <w:rPr>
          <w:b/>
        </w:rPr>
        <w:t xml:space="preserve">UE </w:t>
      </w:r>
      <w:r w:rsidR="00CF66DF">
        <w:rPr>
          <w:b/>
        </w:rPr>
        <w:t>transmits</w:t>
      </w:r>
      <w:r w:rsidR="00CF66DF" w:rsidRPr="00F009E2">
        <w:rPr>
          <w:b/>
        </w:rPr>
        <w:t xml:space="preserve"> </w:t>
      </w:r>
      <w:r w:rsidR="00CD15B2" w:rsidRPr="00CD15B2">
        <w:rPr>
          <w:b/>
        </w:rPr>
        <w:t>SRS for position</w:t>
      </w:r>
      <w:r w:rsidR="00CF66DF">
        <w:rPr>
          <w:b/>
        </w:rPr>
        <w:t>ing</w:t>
      </w:r>
      <w:r w:rsidR="00CD15B2" w:rsidRPr="00F009E2">
        <w:rPr>
          <w:b/>
        </w:rPr>
        <w:t xml:space="preserve"> </w:t>
      </w:r>
      <w:r w:rsidRPr="00F009E2">
        <w:rPr>
          <w:b/>
        </w:rPr>
        <w:t xml:space="preserve">in non-active period of cell </w:t>
      </w:r>
      <w:r w:rsidR="00DB5D63" w:rsidRPr="00F009E2">
        <w:rPr>
          <w:b/>
        </w:rPr>
        <w:t>D</w:t>
      </w:r>
      <w:r w:rsidR="00DB5D63">
        <w:rPr>
          <w:b/>
        </w:rPr>
        <w:t>R</w:t>
      </w:r>
      <w:r w:rsidR="00DB5D63" w:rsidRPr="00F009E2">
        <w:rPr>
          <w:b/>
        </w:rPr>
        <w:t>X</w:t>
      </w:r>
      <w:r w:rsidRPr="00F009E2">
        <w:rPr>
          <w:b/>
        </w:rPr>
        <w:t>.</w:t>
      </w:r>
      <w:bookmarkEnd w:id="23"/>
    </w:p>
    <w:p w14:paraId="087FB621" w14:textId="74886045" w:rsidR="008A15EB" w:rsidRPr="00501310" w:rsidRDefault="008A15EB" w:rsidP="00501310">
      <w:pPr>
        <w:pStyle w:val="4"/>
      </w:pPr>
      <w:r>
        <w:rPr>
          <w:rFonts w:hint="eastAsia"/>
        </w:rPr>
        <w:lastRenderedPageBreak/>
        <w:t>2</w:t>
      </w:r>
      <w:r>
        <w:t>.3.2 UE behavior with both cell DRX and UE C-DRX configured</w:t>
      </w:r>
    </w:p>
    <w:p w14:paraId="24610AF7" w14:textId="34221560" w:rsidR="005A4B6E" w:rsidRPr="002458F2" w:rsidRDefault="00CB2554" w:rsidP="00501310">
      <w:pPr>
        <w:spacing w:afterLines="100" w:after="240"/>
        <w:jc w:val="both"/>
        <w:rPr>
          <w:rFonts w:eastAsiaTheme="minorEastAsia"/>
          <w:b/>
          <w:i/>
          <w:u w:val="single"/>
          <w:lang w:eastAsia="zh-CN"/>
        </w:rPr>
      </w:pPr>
      <w:r>
        <w:rPr>
          <w:rFonts w:eastAsiaTheme="minorEastAsia"/>
          <w:lang w:val="en-GB"/>
        </w:rPr>
        <w:t>When both cell DTX and UE C-DRX are configured</w:t>
      </w:r>
      <w:r>
        <w:rPr>
          <w:rFonts w:eastAsiaTheme="minorEastAsia"/>
        </w:rPr>
        <w:t xml:space="preserve">, different combination cases of active period and non-active period may occur as shown in </w:t>
      </w:r>
      <w:r>
        <w:rPr>
          <w:rFonts w:eastAsiaTheme="minorEastAsia"/>
        </w:rPr>
        <w:fldChar w:fldCharType="begin"/>
      </w:r>
      <w:r>
        <w:rPr>
          <w:rFonts w:eastAsiaTheme="minorEastAsia"/>
        </w:rPr>
        <w:instrText xml:space="preserve"> REF _Ref131790904 \h </w:instrText>
      </w:r>
      <w:r>
        <w:rPr>
          <w:rFonts w:eastAsiaTheme="minorEastAsia"/>
        </w:rPr>
      </w:r>
      <w:r>
        <w:rPr>
          <w:rFonts w:eastAsiaTheme="minorEastAsia"/>
        </w:rPr>
        <w:fldChar w:fldCharType="separate"/>
      </w:r>
      <w:r w:rsidR="005E7DA1" w:rsidRPr="00C857E4">
        <w:rPr>
          <w:b/>
        </w:rPr>
        <w:t xml:space="preserve">Figure </w:t>
      </w:r>
      <w:r w:rsidR="005E7DA1">
        <w:rPr>
          <w:b/>
          <w:noProof/>
        </w:rPr>
        <w:t>2</w:t>
      </w:r>
      <w:r>
        <w:rPr>
          <w:rFonts w:eastAsiaTheme="minorEastAsia"/>
        </w:rPr>
        <w:fldChar w:fldCharType="end"/>
      </w:r>
      <w:r>
        <w:rPr>
          <w:rFonts w:eastAsiaTheme="minorEastAsia"/>
        </w:rPr>
        <w:t>:</w:t>
      </w:r>
    </w:p>
    <w:p w14:paraId="03B77ABA" w14:textId="5E0BBD66" w:rsidR="00030280" w:rsidRDefault="002D50DF" w:rsidP="00501310">
      <w:pPr>
        <w:pStyle w:val="a0"/>
        <w:suppressAutoHyphens/>
        <w:spacing w:after="0" w:line="252" w:lineRule="auto"/>
        <w:jc w:val="left"/>
        <w:rPr>
          <w:rFonts w:eastAsiaTheme="minorEastAsia"/>
          <w:b/>
          <w:bCs/>
          <w:i/>
          <w:iCs/>
          <w:u w:val="single"/>
          <w:lang w:eastAsia="zh-CN"/>
        </w:rPr>
      </w:pPr>
      <w:r>
        <w:rPr>
          <w:noProof/>
        </w:rPr>
        <w:drawing>
          <wp:inline distT="0" distB="0" distL="0" distR="0" wp14:anchorId="3BF9F5A2" wp14:editId="469B43D6">
            <wp:extent cx="5759450" cy="19646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9450" cy="1964690"/>
                    </a:xfrm>
                    <a:prstGeom prst="rect">
                      <a:avLst/>
                    </a:prstGeom>
                  </pic:spPr>
                </pic:pic>
              </a:graphicData>
            </a:graphic>
          </wp:inline>
        </w:drawing>
      </w:r>
    </w:p>
    <w:p w14:paraId="3CB75E98" w14:textId="729AAE4B" w:rsidR="00C857E4" w:rsidRDefault="00C857E4" w:rsidP="00C857E4">
      <w:pPr>
        <w:pStyle w:val="a7"/>
        <w:jc w:val="center"/>
        <w:rPr>
          <w:rFonts w:eastAsiaTheme="minorEastAsia"/>
        </w:rPr>
      </w:pPr>
      <w:bookmarkStart w:id="24" w:name="_Ref131790904"/>
      <w:r w:rsidRPr="00C857E4">
        <w:rPr>
          <w:b/>
        </w:rPr>
        <w:t xml:space="preserve">Figure </w:t>
      </w:r>
      <w:r w:rsidRPr="00C857E4">
        <w:rPr>
          <w:b/>
        </w:rPr>
        <w:fldChar w:fldCharType="begin"/>
      </w:r>
      <w:r w:rsidRPr="00C857E4">
        <w:rPr>
          <w:b/>
        </w:rPr>
        <w:instrText xml:space="preserve"> SEQ Figure \* ARABIC </w:instrText>
      </w:r>
      <w:r w:rsidRPr="00C857E4">
        <w:rPr>
          <w:b/>
        </w:rPr>
        <w:fldChar w:fldCharType="separate"/>
      </w:r>
      <w:r w:rsidR="005E7DA1">
        <w:rPr>
          <w:b/>
          <w:noProof/>
        </w:rPr>
        <w:t>2</w:t>
      </w:r>
      <w:r w:rsidRPr="00C857E4">
        <w:rPr>
          <w:b/>
        </w:rPr>
        <w:fldChar w:fldCharType="end"/>
      </w:r>
      <w:bookmarkEnd w:id="24"/>
      <w:r w:rsidRPr="00C857E4">
        <w:rPr>
          <w:b/>
        </w:rPr>
        <w:t>:</w:t>
      </w:r>
      <w:r>
        <w:t xml:space="preserve"> </w:t>
      </w:r>
      <w:r w:rsidRPr="00C857E4">
        <w:t xml:space="preserve">UE </w:t>
      </w:r>
      <w:proofErr w:type="spellStart"/>
      <w:r w:rsidRPr="00C857E4">
        <w:t>behavior</w:t>
      </w:r>
      <w:proofErr w:type="spellEnd"/>
      <w:r w:rsidRPr="00C857E4">
        <w:t xml:space="preserve"> </w:t>
      </w:r>
      <w:r w:rsidR="00CB2554">
        <w:t>when both cell DRX and UE C-DRX are configured</w:t>
      </w:r>
    </w:p>
    <w:p w14:paraId="272860A3" w14:textId="5C7BCC94" w:rsidR="00CB2554" w:rsidRDefault="00CB2554" w:rsidP="00CB2554">
      <w:pPr>
        <w:pStyle w:val="af7"/>
        <w:numPr>
          <w:ilvl w:val="0"/>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Case</w:t>
      </w:r>
      <w:r w:rsidRPr="00255BBB">
        <w:rPr>
          <w:rFonts w:ascii="Times New Roman" w:eastAsiaTheme="minorEastAsia" w:hAnsi="Times New Roman"/>
          <w:sz w:val="20"/>
          <w:szCs w:val="20"/>
        </w:rPr>
        <w:t xml:space="preserve"> 1: </w:t>
      </w:r>
      <w:r>
        <w:rPr>
          <w:rFonts w:ascii="Times New Roman" w:eastAsiaTheme="minorEastAsia" w:hAnsi="Times New Roman"/>
          <w:sz w:val="20"/>
          <w:szCs w:val="20"/>
        </w:rPr>
        <w:t>Both cell DRX and UE DRX are active</w:t>
      </w:r>
    </w:p>
    <w:p w14:paraId="5310112D" w14:textId="4D9B1728" w:rsidR="00CB2554" w:rsidRPr="00255BBB" w:rsidRDefault="00CB2554" w:rsidP="00CB2554">
      <w:pPr>
        <w:pStyle w:val="af7"/>
        <w:numPr>
          <w:ilvl w:val="1"/>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Obviously, </w:t>
      </w:r>
      <w:r w:rsidRPr="00255BBB">
        <w:rPr>
          <w:rFonts w:ascii="Times New Roman" w:eastAsiaTheme="minorEastAsia" w:hAnsi="Times New Roman"/>
          <w:sz w:val="20"/>
          <w:szCs w:val="20"/>
        </w:rPr>
        <w:t xml:space="preserve">UE could normally </w:t>
      </w:r>
      <w:r>
        <w:rPr>
          <w:rFonts w:ascii="Times New Roman" w:eastAsiaTheme="minorEastAsia" w:hAnsi="Times New Roman"/>
          <w:sz w:val="20"/>
          <w:szCs w:val="20"/>
        </w:rPr>
        <w:t>transmit</w:t>
      </w:r>
      <w:r w:rsidRPr="00255BBB">
        <w:rPr>
          <w:rFonts w:ascii="Times New Roman" w:eastAsiaTheme="minorEastAsia" w:hAnsi="Times New Roman"/>
          <w:sz w:val="20"/>
          <w:szCs w:val="20"/>
        </w:rPr>
        <w:t xml:space="preserve"> any signals/channels. </w:t>
      </w:r>
    </w:p>
    <w:p w14:paraId="2A6FBB86" w14:textId="175C50CE" w:rsidR="00CB2554" w:rsidRDefault="00CB2554" w:rsidP="00CB2554">
      <w:pPr>
        <w:pStyle w:val="af7"/>
        <w:numPr>
          <w:ilvl w:val="0"/>
          <w:numId w:val="34"/>
        </w:numPr>
        <w:spacing w:before="120" w:after="120"/>
        <w:ind w:firstLineChars="0"/>
        <w:rPr>
          <w:rFonts w:ascii="Times New Roman" w:eastAsiaTheme="minorEastAsia" w:hAnsi="Times New Roman"/>
          <w:sz w:val="20"/>
          <w:szCs w:val="20"/>
        </w:rPr>
      </w:pPr>
      <w:r w:rsidRPr="00255BBB">
        <w:rPr>
          <w:rFonts w:ascii="Times New Roman" w:eastAsiaTheme="minorEastAsia" w:hAnsi="Times New Roman"/>
          <w:sz w:val="20"/>
          <w:szCs w:val="20"/>
        </w:rPr>
        <w:t xml:space="preserve">Case 2: </w:t>
      </w:r>
      <w:r>
        <w:rPr>
          <w:rFonts w:ascii="Times New Roman" w:eastAsiaTheme="minorEastAsia" w:hAnsi="Times New Roman"/>
          <w:sz w:val="20"/>
          <w:szCs w:val="20"/>
        </w:rPr>
        <w:t>cell DRX is active and UE C-DRX is non-active</w:t>
      </w:r>
      <w:r w:rsidRPr="00255BBB">
        <w:rPr>
          <w:rFonts w:ascii="Times New Roman" w:eastAsiaTheme="minorEastAsia" w:hAnsi="Times New Roman"/>
          <w:sz w:val="20"/>
          <w:szCs w:val="20"/>
        </w:rPr>
        <w:t xml:space="preserve">. </w:t>
      </w:r>
    </w:p>
    <w:p w14:paraId="19852B62" w14:textId="77777777" w:rsidR="00CB2554" w:rsidRPr="00255BBB" w:rsidRDefault="00CB2554" w:rsidP="00CB2554">
      <w:pPr>
        <w:pStyle w:val="af7"/>
        <w:numPr>
          <w:ilvl w:val="1"/>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ince UE C-DRX is configured for UE power saving, UE C-DRX behavior should be the baseline in this case.</w:t>
      </w:r>
    </w:p>
    <w:p w14:paraId="24DE1449" w14:textId="2B971127" w:rsidR="00CB2554" w:rsidRDefault="00CB2554" w:rsidP="00CB2554">
      <w:pPr>
        <w:pStyle w:val="af7"/>
        <w:numPr>
          <w:ilvl w:val="0"/>
          <w:numId w:val="34"/>
        </w:numPr>
        <w:spacing w:before="120" w:after="120"/>
        <w:ind w:firstLineChars="0"/>
        <w:rPr>
          <w:rFonts w:ascii="Times New Roman" w:eastAsiaTheme="minorEastAsia" w:hAnsi="Times New Roman"/>
          <w:sz w:val="20"/>
          <w:szCs w:val="20"/>
        </w:rPr>
      </w:pPr>
      <w:r w:rsidRPr="00255BBB">
        <w:rPr>
          <w:rFonts w:ascii="Times New Roman" w:eastAsiaTheme="minorEastAsia" w:hAnsi="Times New Roman"/>
          <w:sz w:val="20"/>
          <w:szCs w:val="20"/>
        </w:rPr>
        <w:t>Case 3:</w:t>
      </w:r>
      <w:r>
        <w:rPr>
          <w:rFonts w:ascii="Times New Roman" w:eastAsiaTheme="minorEastAsia" w:hAnsi="Times New Roman"/>
          <w:sz w:val="20"/>
          <w:szCs w:val="20"/>
        </w:rPr>
        <w:t xml:space="preserve"> cell D</w:t>
      </w:r>
      <w:r w:rsidR="002E261B">
        <w:rPr>
          <w:rFonts w:ascii="Times New Roman" w:eastAsiaTheme="minorEastAsia" w:hAnsi="Times New Roman"/>
          <w:sz w:val="20"/>
          <w:szCs w:val="20"/>
        </w:rPr>
        <w:t>R</w:t>
      </w:r>
      <w:r>
        <w:rPr>
          <w:rFonts w:ascii="Times New Roman" w:eastAsiaTheme="minorEastAsia" w:hAnsi="Times New Roman"/>
          <w:sz w:val="20"/>
          <w:szCs w:val="20"/>
        </w:rPr>
        <w:t>X is non-active and UE C-DRX is active</w:t>
      </w:r>
      <w:r w:rsidRPr="00255BBB">
        <w:rPr>
          <w:rFonts w:ascii="Times New Roman" w:eastAsiaTheme="minorEastAsia" w:hAnsi="Times New Roman" w:hint="eastAsia"/>
          <w:sz w:val="20"/>
          <w:szCs w:val="20"/>
        </w:rPr>
        <w:t>.</w:t>
      </w:r>
    </w:p>
    <w:p w14:paraId="76BD0B82" w14:textId="5CD02263" w:rsidR="00CB2554" w:rsidRPr="00255BBB" w:rsidRDefault="002E261B" w:rsidP="00CB2554">
      <w:pPr>
        <w:pStyle w:val="af7"/>
        <w:numPr>
          <w:ilvl w:val="1"/>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Following cell DRX in non-active period is beneficial for network energy saving</w:t>
      </w:r>
    </w:p>
    <w:p w14:paraId="4D6F7602" w14:textId="77777777" w:rsidR="00CB2554" w:rsidRPr="00255BBB" w:rsidRDefault="00CB2554" w:rsidP="00CB2554">
      <w:pPr>
        <w:pStyle w:val="af7"/>
        <w:numPr>
          <w:ilvl w:val="0"/>
          <w:numId w:val="34"/>
        </w:numPr>
        <w:spacing w:before="120" w:after="120"/>
        <w:ind w:firstLineChars="0"/>
        <w:rPr>
          <w:rFonts w:ascii="Times New Roman" w:eastAsiaTheme="minorEastAsia" w:hAnsi="Times New Roman"/>
          <w:sz w:val="20"/>
          <w:szCs w:val="20"/>
        </w:rPr>
      </w:pPr>
      <w:r w:rsidRPr="00255BBB">
        <w:rPr>
          <w:rFonts w:ascii="Times New Roman" w:eastAsiaTheme="minorEastAsia" w:hAnsi="Times New Roman"/>
          <w:sz w:val="20"/>
          <w:szCs w:val="20"/>
        </w:rPr>
        <w:t xml:space="preserve">Case 4: </w:t>
      </w:r>
      <w:r>
        <w:rPr>
          <w:rFonts w:ascii="Times New Roman" w:eastAsiaTheme="minorEastAsia" w:hAnsi="Times New Roman"/>
          <w:sz w:val="20"/>
          <w:szCs w:val="20"/>
        </w:rPr>
        <w:t>cell DTX is non-active and UE C-DRX is non-active.</w:t>
      </w:r>
    </w:p>
    <w:p w14:paraId="480F0743" w14:textId="1ED3D6AD" w:rsidR="00CB2554" w:rsidRPr="00CB0225" w:rsidRDefault="002E261B" w:rsidP="002E261B">
      <w:pPr>
        <w:pStyle w:val="af7"/>
        <w:numPr>
          <w:ilvl w:val="1"/>
          <w:numId w:val="34"/>
        </w:numPr>
        <w:spacing w:before="120" w:after="120"/>
        <w:ind w:firstLineChars="0"/>
        <w:rPr>
          <w:rFonts w:ascii="Times New Roman" w:eastAsiaTheme="minorEastAsia" w:hAnsi="Times New Roman"/>
          <w:sz w:val="20"/>
          <w:szCs w:val="20"/>
        </w:rPr>
      </w:pPr>
      <w:r>
        <w:rPr>
          <w:rFonts w:ascii="Times New Roman" w:eastAsiaTheme="minorEastAsia" w:hAnsi="Times New Roman"/>
          <w:sz w:val="20"/>
          <w:szCs w:val="20"/>
        </w:rPr>
        <w:t>Following cell DRX in non-active period is beneficial for network energy saving</w:t>
      </w:r>
    </w:p>
    <w:p w14:paraId="4D995156" w14:textId="50DD69F9" w:rsidR="00C857E4" w:rsidRDefault="002E261B" w:rsidP="00CB0225">
      <w:pPr>
        <w:jc w:val="both"/>
      </w:pPr>
      <w:bookmarkStart w:id="25" w:name="_Ref131791514"/>
      <w:bookmarkStart w:id="26" w:name="_Ref134717616"/>
      <w:r w:rsidRPr="00CB0225">
        <w:rPr>
          <w:b/>
        </w:rPr>
        <w:t xml:space="preserve">Proposal </w:t>
      </w:r>
      <w:r w:rsidRPr="00CB0225">
        <w:rPr>
          <w:b/>
        </w:rPr>
        <w:fldChar w:fldCharType="begin"/>
      </w:r>
      <w:r w:rsidRPr="00CB0225">
        <w:rPr>
          <w:b/>
        </w:rPr>
        <w:instrText xml:space="preserve"> SEQ Proposal \* ARABIC </w:instrText>
      </w:r>
      <w:r w:rsidRPr="00CB0225">
        <w:rPr>
          <w:b/>
        </w:rPr>
        <w:fldChar w:fldCharType="separate"/>
      </w:r>
      <w:r w:rsidR="005E7DA1">
        <w:rPr>
          <w:b/>
          <w:noProof/>
        </w:rPr>
        <w:t>11</w:t>
      </w:r>
      <w:r w:rsidRPr="00CB0225">
        <w:rPr>
          <w:b/>
        </w:rPr>
        <w:fldChar w:fldCharType="end"/>
      </w:r>
      <w:r w:rsidRPr="00CB0225">
        <w:rPr>
          <w:b/>
        </w:rPr>
        <w:t>: Support the following UE behavior when cell D</w:t>
      </w:r>
      <w:r>
        <w:rPr>
          <w:b/>
        </w:rPr>
        <w:t>R</w:t>
      </w:r>
      <w:r w:rsidRPr="00CB0225">
        <w:rPr>
          <w:b/>
        </w:rPr>
        <w:t xml:space="preserve">X and UE C-DRX are both configured in </w:t>
      </w:r>
      <w:r>
        <w:rPr>
          <w:b/>
        </w:rPr>
        <w:fldChar w:fldCharType="begin"/>
      </w:r>
      <w:r>
        <w:rPr>
          <w:b/>
        </w:rPr>
        <w:instrText xml:space="preserve"> REF _Ref131791075 \h </w:instrText>
      </w:r>
      <w:r>
        <w:rPr>
          <w:b/>
        </w:rPr>
      </w:r>
      <w:r>
        <w:rPr>
          <w:b/>
        </w:rPr>
        <w:fldChar w:fldCharType="separate"/>
      </w:r>
      <w:r w:rsidR="005E7DA1" w:rsidRPr="005527DF">
        <w:rPr>
          <w:b/>
        </w:rPr>
        <w:t xml:space="preserve">Table </w:t>
      </w:r>
      <w:r w:rsidR="005E7DA1">
        <w:rPr>
          <w:b/>
          <w:noProof/>
        </w:rPr>
        <w:t>2</w:t>
      </w:r>
      <w:r>
        <w:rPr>
          <w:b/>
        </w:rPr>
        <w:fldChar w:fldCharType="end"/>
      </w:r>
      <w:bookmarkEnd w:id="25"/>
      <w:r w:rsidR="00042EF8">
        <w:rPr>
          <w:b/>
        </w:rPr>
        <w:t>.</w:t>
      </w:r>
      <w:bookmarkEnd w:id="26"/>
    </w:p>
    <w:p w14:paraId="0DD2394C" w14:textId="3BC15313" w:rsidR="00C857E4" w:rsidRDefault="00C857E4" w:rsidP="00C857E4">
      <w:pPr>
        <w:pStyle w:val="a7"/>
        <w:jc w:val="center"/>
        <w:rPr>
          <w:rFonts w:eastAsiaTheme="minorEastAsia"/>
          <w:lang w:eastAsia="zh-CN"/>
        </w:rPr>
      </w:pPr>
      <w:bookmarkStart w:id="27" w:name="_Ref131791075"/>
      <w:r w:rsidRPr="005527DF">
        <w:rPr>
          <w:b/>
        </w:rPr>
        <w:t xml:space="preserve">Table </w:t>
      </w:r>
      <w:r w:rsidRPr="005527DF">
        <w:rPr>
          <w:b/>
        </w:rPr>
        <w:fldChar w:fldCharType="begin"/>
      </w:r>
      <w:r w:rsidRPr="005527DF">
        <w:rPr>
          <w:b/>
        </w:rPr>
        <w:instrText xml:space="preserve"> SEQ Table \* ARABIC </w:instrText>
      </w:r>
      <w:r w:rsidRPr="005527DF">
        <w:rPr>
          <w:b/>
        </w:rPr>
        <w:fldChar w:fldCharType="separate"/>
      </w:r>
      <w:r w:rsidR="005E7DA1">
        <w:rPr>
          <w:b/>
          <w:noProof/>
        </w:rPr>
        <w:t>2</w:t>
      </w:r>
      <w:r w:rsidRPr="005527DF">
        <w:rPr>
          <w:b/>
        </w:rPr>
        <w:fldChar w:fldCharType="end"/>
      </w:r>
      <w:bookmarkEnd w:id="27"/>
      <w:r w:rsidRPr="005527DF">
        <w:rPr>
          <w:b/>
        </w:rPr>
        <w:t>:</w:t>
      </w:r>
      <w:r>
        <w:t xml:space="preserve"> </w:t>
      </w:r>
      <w:r w:rsidRPr="005527DF">
        <w:t xml:space="preserve">UE </w:t>
      </w:r>
      <w:r w:rsidR="0082259B" w:rsidRPr="005527DF">
        <w:t>behaviour</w:t>
      </w:r>
      <w:r w:rsidRPr="005527DF">
        <w:t xml:space="preserve"> </w:t>
      </w:r>
      <w:r w:rsidR="0082259B">
        <w:t xml:space="preserve">on UL channels/signals </w:t>
      </w:r>
      <w:r w:rsidR="002E261B">
        <w:t>when cell DRX and UE C-DRX are both configured</w:t>
      </w:r>
    </w:p>
    <w:tbl>
      <w:tblPr>
        <w:tblStyle w:val="aa"/>
        <w:tblW w:w="0" w:type="auto"/>
        <w:jc w:val="center"/>
        <w:tblLook w:val="04A0" w:firstRow="1" w:lastRow="0" w:firstColumn="1" w:lastColumn="0" w:noHBand="0" w:noVBand="1"/>
      </w:tblPr>
      <w:tblGrid>
        <w:gridCol w:w="1555"/>
        <w:gridCol w:w="1559"/>
        <w:gridCol w:w="5182"/>
      </w:tblGrid>
      <w:tr w:rsidR="00C857E4" w:rsidRPr="003D210D" w14:paraId="766E03D6" w14:textId="77777777" w:rsidTr="00C857E4">
        <w:trPr>
          <w:jc w:val="center"/>
        </w:trPr>
        <w:tc>
          <w:tcPr>
            <w:tcW w:w="1555" w:type="dxa"/>
          </w:tcPr>
          <w:p w14:paraId="0842BA0B" w14:textId="77777777" w:rsidR="00C857E4" w:rsidRPr="003D210D" w:rsidRDefault="00C857E4" w:rsidP="00F35858">
            <w:pPr>
              <w:rPr>
                <w:b/>
                <w:bCs/>
              </w:rPr>
            </w:pPr>
            <w:r w:rsidRPr="003D210D">
              <w:rPr>
                <w:rFonts w:hint="eastAsia"/>
                <w:b/>
                <w:bCs/>
              </w:rPr>
              <w:t>C</w:t>
            </w:r>
            <w:r w:rsidRPr="003D210D">
              <w:rPr>
                <w:b/>
                <w:bCs/>
              </w:rPr>
              <w:t>ell D</w:t>
            </w:r>
            <w:r>
              <w:rPr>
                <w:b/>
                <w:bCs/>
              </w:rPr>
              <w:t>R</w:t>
            </w:r>
            <w:r w:rsidRPr="003D210D">
              <w:rPr>
                <w:b/>
                <w:bCs/>
              </w:rPr>
              <w:t>X</w:t>
            </w:r>
          </w:p>
        </w:tc>
        <w:tc>
          <w:tcPr>
            <w:tcW w:w="1559" w:type="dxa"/>
          </w:tcPr>
          <w:p w14:paraId="02E7F7D7" w14:textId="77777777" w:rsidR="00C857E4" w:rsidRPr="003D210D" w:rsidRDefault="00C857E4" w:rsidP="00F35858">
            <w:pPr>
              <w:rPr>
                <w:b/>
                <w:bCs/>
              </w:rPr>
            </w:pPr>
            <w:r>
              <w:rPr>
                <w:b/>
                <w:bCs/>
              </w:rPr>
              <w:t>UE</w:t>
            </w:r>
            <w:r w:rsidRPr="003D210D">
              <w:rPr>
                <w:b/>
                <w:bCs/>
              </w:rPr>
              <w:t xml:space="preserve"> DRX</w:t>
            </w:r>
          </w:p>
        </w:tc>
        <w:tc>
          <w:tcPr>
            <w:tcW w:w="5182" w:type="dxa"/>
          </w:tcPr>
          <w:p w14:paraId="181B9D4B" w14:textId="77777777" w:rsidR="00C857E4" w:rsidRPr="003D210D" w:rsidRDefault="00C857E4" w:rsidP="00F35858">
            <w:pPr>
              <w:rPr>
                <w:b/>
                <w:bCs/>
              </w:rPr>
            </w:pPr>
            <w:r w:rsidRPr="003D210D">
              <w:rPr>
                <w:rFonts w:hint="eastAsia"/>
                <w:b/>
                <w:bCs/>
              </w:rPr>
              <w:t>U</w:t>
            </w:r>
            <w:r w:rsidRPr="003D210D">
              <w:rPr>
                <w:b/>
                <w:bCs/>
              </w:rPr>
              <w:t>E behavior</w:t>
            </w:r>
          </w:p>
        </w:tc>
      </w:tr>
      <w:tr w:rsidR="00C857E4" w14:paraId="6E8F3EAA" w14:textId="77777777" w:rsidTr="00C857E4">
        <w:trPr>
          <w:jc w:val="center"/>
        </w:trPr>
        <w:tc>
          <w:tcPr>
            <w:tcW w:w="1555" w:type="dxa"/>
          </w:tcPr>
          <w:p w14:paraId="7596256B" w14:textId="77777777" w:rsidR="00C857E4" w:rsidRDefault="00C857E4" w:rsidP="00F35858">
            <w:r>
              <w:rPr>
                <w:rFonts w:hint="eastAsia"/>
              </w:rPr>
              <w:t>a</w:t>
            </w:r>
            <w:r>
              <w:t>ctive</w:t>
            </w:r>
          </w:p>
        </w:tc>
        <w:tc>
          <w:tcPr>
            <w:tcW w:w="1559" w:type="dxa"/>
          </w:tcPr>
          <w:p w14:paraId="1C2683AB" w14:textId="77777777" w:rsidR="00C857E4" w:rsidRDefault="00C857E4" w:rsidP="00F35858">
            <w:r>
              <w:rPr>
                <w:rFonts w:hint="eastAsia"/>
              </w:rPr>
              <w:t>a</w:t>
            </w:r>
            <w:r>
              <w:t>ctive</w:t>
            </w:r>
          </w:p>
        </w:tc>
        <w:tc>
          <w:tcPr>
            <w:tcW w:w="5182" w:type="dxa"/>
          </w:tcPr>
          <w:p w14:paraId="0C95EC19" w14:textId="77777777" w:rsidR="00C857E4" w:rsidRDefault="00C857E4" w:rsidP="00F35858">
            <w:r>
              <w:rPr>
                <w:rFonts w:hint="eastAsia"/>
              </w:rPr>
              <w:t>N</w:t>
            </w:r>
            <w:r>
              <w:t xml:space="preserve">ormal </w:t>
            </w:r>
          </w:p>
        </w:tc>
      </w:tr>
      <w:tr w:rsidR="00C857E4" w14:paraId="7FB024AA" w14:textId="77777777" w:rsidTr="00C857E4">
        <w:trPr>
          <w:jc w:val="center"/>
        </w:trPr>
        <w:tc>
          <w:tcPr>
            <w:tcW w:w="1555" w:type="dxa"/>
          </w:tcPr>
          <w:p w14:paraId="0863F9D2" w14:textId="77777777" w:rsidR="00C857E4" w:rsidRDefault="00C857E4" w:rsidP="00F35858">
            <w:r>
              <w:rPr>
                <w:rFonts w:hint="eastAsia"/>
              </w:rPr>
              <w:t>a</w:t>
            </w:r>
            <w:r>
              <w:t>ctive</w:t>
            </w:r>
          </w:p>
        </w:tc>
        <w:tc>
          <w:tcPr>
            <w:tcW w:w="1559" w:type="dxa"/>
          </w:tcPr>
          <w:p w14:paraId="7E739CB7" w14:textId="77777777" w:rsidR="00C857E4" w:rsidRDefault="00C857E4" w:rsidP="00F35858">
            <w:r>
              <w:t>Non-active</w:t>
            </w:r>
          </w:p>
        </w:tc>
        <w:tc>
          <w:tcPr>
            <w:tcW w:w="5182" w:type="dxa"/>
          </w:tcPr>
          <w:p w14:paraId="345017DC" w14:textId="77777777" w:rsidR="00C857E4" w:rsidRDefault="00C857E4" w:rsidP="00F35858">
            <w:r>
              <w:rPr>
                <w:rFonts w:hint="eastAsia"/>
              </w:rPr>
              <w:t>F</w:t>
            </w:r>
            <w:r>
              <w:t>ollow behavior for non-active period of UE DRX</w:t>
            </w:r>
          </w:p>
        </w:tc>
      </w:tr>
      <w:tr w:rsidR="00C857E4" w14:paraId="13BD46D4" w14:textId="77777777" w:rsidTr="00C857E4">
        <w:trPr>
          <w:jc w:val="center"/>
        </w:trPr>
        <w:tc>
          <w:tcPr>
            <w:tcW w:w="1555" w:type="dxa"/>
          </w:tcPr>
          <w:p w14:paraId="237B947B" w14:textId="77777777" w:rsidR="00C857E4" w:rsidRDefault="00C857E4" w:rsidP="00F35858">
            <w:r>
              <w:rPr>
                <w:rFonts w:hint="eastAsia"/>
              </w:rPr>
              <w:t>N</w:t>
            </w:r>
            <w:r>
              <w:t>on-active</w:t>
            </w:r>
          </w:p>
        </w:tc>
        <w:tc>
          <w:tcPr>
            <w:tcW w:w="1559" w:type="dxa"/>
          </w:tcPr>
          <w:p w14:paraId="56FBFCF0" w14:textId="77777777" w:rsidR="00C857E4" w:rsidRDefault="00C857E4" w:rsidP="00F35858">
            <w:r>
              <w:rPr>
                <w:rFonts w:hint="eastAsia"/>
              </w:rPr>
              <w:t>a</w:t>
            </w:r>
            <w:r>
              <w:t>ctive</w:t>
            </w:r>
          </w:p>
        </w:tc>
        <w:tc>
          <w:tcPr>
            <w:tcW w:w="5182" w:type="dxa"/>
          </w:tcPr>
          <w:p w14:paraId="1C235D41" w14:textId="691D71D0" w:rsidR="00C857E4" w:rsidRDefault="00C857E4" w:rsidP="00F35858">
            <w:r>
              <w:rPr>
                <w:rFonts w:hint="eastAsia"/>
              </w:rPr>
              <w:t>F</w:t>
            </w:r>
            <w:r>
              <w:t xml:space="preserve">ollow behavior for non-active period of </w:t>
            </w:r>
            <w:r w:rsidR="003670E4">
              <w:t xml:space="preserve">cell </w:t>
            </w:r>
            <w:r>
              <w:t>DRX</w:t>
            </w:r>
          </w:p>
        </w:tc>
      </w:tr>
      <w:tr w:rsidR="00C857E4" w14:paraId="3D5F0134" w14:textId="77777777" w:rsidTr="00C857E4">
        <w:trPr>
          <w:jc w:val="center"/>
        </w:trPr>
        <w:tc>
          <w:tcPr>
            <w:tcW w:w="1555" w:type="dxa"/>
          </w:tcPr>
          <w:p w14:paraId="5F53000A" w14:textId="77777777" w:rsidR="00C857E4" w:rsidRDefault="00C857E4" w:rsidP="00F35858">
            <w:r>
              <w:t>Non-active</w:t>
            </w:r>
          </w:p>
        </w:tc>
        <w:tc>
          <w:tcPr>
            <w:tcW w:w="1559" w:type="dxa"/>
          </w:tcPr>
          <w:p w14:paraId="0E357559" w14:textId="77777777" w:rsidR="00C857E4" w:rsidRDefault="00C857E4" w:rsidP="00F35858">
            <w:r>
              <w:rPr>
                <w:rFonts w:hint="eastAsia"/>
              </w:rPr>
              <w:t>N</w:t>
            </w:r>
            <w:r>
              <w:t>on-active</w:t>
            </w:r>
          </w:p>
        </w:tc>
        <w:tc>
          <w:tcPr>
            <w:tcW w:w="5182" w:type="dxa"/>
          </w:tcPr>
          <w:p w14:paraId="33E39885" w14:textId="2430A8B5" w:rsidR="00C857E4" w:rsidRDefault="00C857E4" w:rsidP="00F35858">
            <w:r>
              <w:rPr>
                <w:rFonts w:hint="eastAsia"/>
              </w:rPr>
              <w:t>F</w:t>
            </w:r>
            <w:r>
              <w:t>ollow behavior for non-active period of cell DRX</w:t>
            </w:r>
            <w:r w:rsidR="0082259B">
              <w:t xml:space="preserve"> and UE DRX</w:t>
            </w:r>
          </w:p>
        </w:tc>
      </w:tr>
    </w:tbl>
    <w:p w14:paraId="515B91B1" w14:textId="77777777" w:rsidR="00AF687B" w:rsidRDefault="00AF687B" w:rsidP="00D867A9">
      <w:pPr>
        <w:rPr>
          <w:rFonts w:eastAsiaTheme="minorEastAsia"/>
          <w:lang w:val="en-GB"/>
        </w:rPr>
      </w:pPr>
    </w:p>
    <w:p w14:paraId="7160A81D" w14:textId="5DECBDDB" w:rsidR="00D867A9" w:rsidRPr="00EF3E7F" w:rsidRDefault="00D867A9" w:rsidP="00D867A9">
      <w:pPr>
        <w:keepNext/>
        <w:keepLines/>
        <w:numPr>
          <w:ilvl w:val="1"/>
          <w:numId w:val="4"/>
        </w:numPr>
        <w:overflowPunct w:val="0"/>
        <w:autoSpaceDE w:val="0"/>
        <w:autoSpaceDN w:val="0"/>
        <w:adjustRightInd w:val="0"/>
        <w:spacing w:before="240" w:after="180"/>
        <w:jc w:val="both"/>
        <w:textAlignment w:val="baseline"/>
        <w:outlineLvl w:val="1"/>
        <w:rPr>
          <w:rFonts w:eastAsia="宋体"/>
          <w:b/>
          <w:bCs/>
          <w:sz w:val="28"/>
          <w:szCs w:val="36"/>
          <w:lang w:val="fr-FR" w:eastAsia="zh-CN"/>
        </w:rPr>
      </w:pPr>
      <w:r>
        <w:rPr>
          <w:rFonts w:eastAsia="宋体"/>
          <w:b/>
          <w:bCs/>
          <w:sz w:val="28"/>
          <w:szCs w:val="36"/>
          <w:lang w:val="fr-FR" w:eastAsia="zh-CN"/>
        </w:rPr>
        <w:t>C</w:t>
      </w:r>
      <w:r>
        <w:rPr>
          <w:rFonts w:eastAsia="宋体" w:hint="eastAsia"/>
          <w:b/>
          <w:bCs/>
          <w:sz w:val="28"/>
          <w:szCs w:val="36"/>
          <w:lang w:val="fr-FR" w:eastAsia="zh-CN"/>
        </w:rPr>
        <w:t>el</w:t>
      </w:r>
      <w:r>
        <w:rPr>
          <w:rFonts w:eastAsia="宋体"/>
          <w:b/>
          <w:bCs/>
          <w:sz w:val="28"/>
          <w:szCs w:val="36"/>
          <w:lang w:val="fr-FR" w:eastAsia="zh-CN"/>
        </w:rPr>
        <w:t>l DTX/DRX activation/</w:t>
      </w:r>
      <w:proofErr w:type="spellStart"/>
      <w:r>
        <w:rPr>
          <w:rFonts w:eastAsia="宋体"/>
          <w:b/>
          <w:bCs/>
          <w:sz w:val="28"/>
          <w:szCs w:val="36"/>
          <w:lang w:val="fr-FR" w:eastAsia="zh-CN"/>
        </w:rPr>
        <w:t>deactivation</w:t>
      </w:r>
      <w:proofErr w:type="spellEnd"/>
    </w:p>
    <w:p w14:paraId="176E2BF2" w14:textId="52BC8956" w:rsidR="00AF687B" w:rsidRDefault="00590B37" w:rsidP="00501310">
      <w:pPr>
        <w:jc w:val="both"/>
        <w:rPr>
          <w:rFonts w:eastAsiaTheme="minorEastAsia"/>
          <w:lang w:val="en-GB"/>
        </w:rPr>
      </w:pPr>
      <w:r w:rsidRPr="00590B37">
        <w:rPr>
          <w:rFonts w:eastAsiaTheme="minorEastAsia"/>
          <w:lang w:val="en-GB"/>
        </w:rPr>
        <w:t>In RAN1#112bis-e meeting</w:t>
      </w:r>
      <w:r>
        <w:rPr>
          <w:rFonts w:eastAsiaTheme="minorEastAsia"/>
          <w:lang w:val="en-GB"/>
        </w:rPr>
        <w:t xml:space="preserve">, </w:t>
      </w:r>
      <w:r w:rsidR="00AF687B">
        <w:rPr>
          <w:rFonts w:eastAsiaTheme="minorEastAsia"/>
          <w:lang w:val="en-GB"/>
        </w:rPr>
        <w:t>L1</w:t>
      </w:r>
      <w:r>
        <w:rPr>
          <w:rFonts w:eastAsiaTheme="minorEastAsia"/>
          <w:lang w:val="en-GB"/>
        </w:rPr>
        <w:t xml:space="preserve"> signalling to activation/deactivation Cell DTX/DRX</w:t>
      </w:r>
      <w:r w:rsidR="00AF687B">
        <w:rPr>
          <w:rFonts w:eastAsiaTheme="minorEastAsia"/>
          <w:lang w:val="en-GB"/>
        </w:rPr>
        <w:t xml:space="preserve"> is discussed and the following agreement/working assumption is made:</w:t>
      </w:r>
      <w:r>
        <w:rPr>
          <w:rFonts w:eastAsiaTheme="minorEastAsia"/>
          <w:lang w:val="en-GB"/>
        </w:rPr>
        <w:t xml:space="preserve"> </w:t>
      </w:r>
    </w:p>
    <w:tbl>
      <w:tblPr>
        <w:tblW w:w="9090"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AF687B" w14:paraId="50EAFFFA" w14:textId="77777777" w:rsidTr="00501310">
        <w:trPr>
          <w:trHeight w:val="4243"/>
        </w:trPr>
        <w:tc>
          <w:tcPr>
            <w:tcW w:w="9090" w:type="dxa"/>
          </w:tcPr>
          <w:p w14:paraId="626AFBAD" w14:textId="77777777" w:rsidR="00AF687B" w:rsidRPr="00501310" w:rsidRDefault="00AF687B" w:rsidP="00AF687B">
            <w:pPr>
              <w:ind w:left="18"/>
              <w:rPr>
                <w:rFonts w:cs="Times"/>
                <w:b/>
                <w:sz w:val="18"/>
                <w:szCs w:val="22"/>
                <w:highlight w:val="green"/>
                <w:lang w:eastAsia="x-none"/>
              </w:rPr>
            </w:pPr>
            <w:r w:rsidRPr="00501310">
              <w:rPr>
                <w:rFonts w:cs="Times"/>
                <w:b/>
                <w:sz w:val="18"/>
                <w:szCs w:val="22"/>
                <w:highlight w:val="green"/>
                <w:lang w:eastAsia="x-none"/>
              </w:rPr>
              <w:lastRenderedPageBreak/>
              <w:t>Agreement</w:t>
            </w:r>
          </w:p>
          <w:p w14:paraId="3D45FE3B" w14:textId="77777777" w:rsidR="00AF687B" w:rsidRPr="00501310" w:rsidRDefault="00AF687B" w:rsidP="00AF687B">
            <w:pPr>
              <w:pStyle w:val="a0"/>
              <w:suppressAutoHyphens/>
              <w:spacing w:after="0" w:line="254" w:lineRule="auto"/>
              <w:ind w:left="18"/>
              <w:rPr>
                <w:rFonts w:eastAsia="Malgun Gothic"/>
                <w:sz w:val="18"/>
                <w:szCs w:val="18"/>
                <w:lang w:eastAsia="ko-KR"/>
              </w:rPr>
            </w:pPr>
            <w:r w:rsidRPr="00501310">
              <w:rPr>
                <w:rFonts w:eastAsia="Malgun Gothic"/>
                <w:sz w:val="18"/>
                <w:szCs w:val="18"/>
                <w:lang w:eastAsia="ko-KR"/>
              </w:rPr>
              <w:t xml:space="preserve">Study L1 </w:t>
            </w:r>
            <w:proofErr w:type="spellStart"/>
            <w:r w:rsidRPr="00501310">
              <w:rPr>
                <w:rFonts w:eastAsia="Malgun Gothic"/>
                <w:sz w:val="18"/>
                <w:szCs w:val="18"/>
                <w:lang w:eastAsia="ko-KR"/>
              </w:rPr>
              <w:t>signalling</w:t>
            </w:r>
            <w:proofErr w:type="spellEnd"/>
            <w:r w:rsidRPr="00501310">
              <w:rPr>
                <w:rFonts w:eastAsia="Malgun Gothic"/>
                <w:sz w:val="18"/>
                <w:szCs w:val="18"/>
                <w:lang w:eastAsia="ko-KR"/>
              </w:rPr>
              <w:t xml:space="preserve"> for enhancing cell DTX/DRX including activation/deactivation for a single configuration which will have the following characteristics:</w:t>
            </w:r>
          </w:p>
          <w:p w14:paraId="4136E3DE" w14:textId="77777777" w:rsidR="00AF687B" w:rsidRPr="00501310" w:rsidRDefault="00AF687B" w:rsidP="00AF687B">
            <w:pPr>
              <w:pStyle w:val="a0"/>
              <w:numPr>
                <w:ilvl w:val="0"/>
                <w:numId w:val="38"/>
              </w:numPr>
              <w:suppressAutoHyphens/>
              <w:spacing w:after="0" w:line="254" w:lineRule="auto"/>
              <w:ind w:left="738"/>
              <w:rPr>
                <w:rFonts w:eastAsia="Malgun Gothic"/>
                <w:sz w:val="18"/>
                <w:szCs w:val="18"/>
                <w:lang w:eastAsia="ko-KR"/>
              </w:rPr>
            </w:pPr>
            <w:r w:rsidRPr="00501310">
              <w:rPr>
                <w:rFonts w:eastAsia="Malgun Gothic"/>
                <w:sz w:val="18"/>
                <w:szCs w:val="18"/>
                <w:lang w:eastAsia="ko-KR"/>
              </w:rPr>
              <w:t>PDCCH based signaling</w:t>
            </w:r>
          </w:p>
          <w:p w14:paraId="71D08B98" w14:textId="77777777" w:rsidR="00AF687B" w:rsidRPr="00501310" w:rsidRDefault="00AF687B" w:rsidP="00AF687B">
            <w:pPr>
              <w:pStyle w:val="a0"/>
              <w:numPr>
                <w:ilvl w:val="1"/>
                <w:numId w:val="38"/>
              </w:numPr>
              <w:suppressAutoHyphens/>
              <w:spacing w:after="0" w:line="254" w:lineRule="auto"/>
              <w:ind w:left="1458"/>
              <w:rPr>
                <w:rFonts w:eastAsia="Malgun Gothic"/>
                <w:sz w:val="18"/>
                <w:szCs w:val="18"/>
                <w:lang w:eastAsia="ko-KR"/>
              </w:rPr>
            </w:pPr>
            <w:r w:rsidRPr="00501310">
              <w:rPr>
                <w:rFonts w:eastAsia="Malgun Gothic"/>
                <w:sz w:val="18"/>
                <w:szCs w:val="18"/>
                <w:lang w:eastAsia="ko-KR"/>
              </w:rPr>
              <w:t>FFS: Whether enhancing legacy DCI or introducing new DCI</w:t>
            </w:r>
          </w:p>
          <w:p w14:paraId="68883F27" w14:textId="77777777" w:rsidR="00AF687B" w:rsidRPr="00501310" w:rsidRDefault="00AF687B" w:rsidP="00AF687B">
            <w:pPr>
              <w:pStyle w:val="a0"/>
              <w:numPr>
                <w:ilvl w:val="1"/>
                <w:numId w:val="38"/>
              </w:numPr>
              <w:suppressAutoHyphens/>
              <w:spacing w:after="0" w:line="254" w:lineRule="auto"/>
              <w:ind w:left="1458"/>
              <w:rPr>
                <w:rFonts w:eastAsia="Malgun Gothic"/>
                <w:sz w:val="18"/>
                <w:szCs w:val="18"/>
                <w:lang w:eastAsia="ko-KR"/>
              </w:rPr>
            </w:pPr>
            <w:r w:rsidRPr="00501310">
              <w:rPr>
                <w:rFonts w:eastAsia="Malgun Gothic"/>
                <w:sz w:val="18"/>
                <w:szCs w:val="18"/>
                <w:lang w:eastAsia="ko-KR"/>
              </w:rPr>
              <w:t>FFS: DCI content</w:t>
            </w:r>
          </w:p>
          <w:p w14:paraId="4DEB9B9A" w14:textId="77777777" w:rsidR="00AF687B" w:rsidRPr="00501310" w:rsidRDefault="00AF687B" w:rsidP="00AF687B">
            <w:pPr>
              <w:pStyle w:val="a0"/>
              <w:numPr>
                <w:ilvl w:val="1"/>
                <w:numId w:val="38"/>
              </w:numPr>
              <w:suppressAutoHyphens/>
              <w:spacing w:after="0" w:line="254" w:lineRule="auto"/>
              <w:ind w:left="1458"/>
              <w:rPr>
                <w:rFonts w:eastAsia="Malgun Gothic"/>
                <w:sz w:val="18"/>
                <w:szCs w:val="18"/>
                <w:lang w:eastAsia="ko-KR"/>
              </w:rPr>
            </w:pPr>
            <w:r w:rsidRPr="00501310">
              <w:rPr>
                <w:rFonts w:eastAsia="Malgun Gothic"/>
                <w:sz w:val="18"/>
                <w:szCs w:val="18"/>
                <w:lang w:eastAsia="ko-KR"/>
              </w:rPr>
              <w:t>FFS: Whether L1 signaling is UE specific DCI or group common DCI</w:t>
            </w:r>
          </w:p>
          <w:p w14:paraId="62BD3404" w14:textId="77777777" w:rsidR="00AF687B" w:rsidRPr="00501310" w:rsidRDefault="00AF687B" w:rsidP="00AF687B">
            <w:pPr>
              <w:pStyle w:val="a0"/>
              <w:numPr>
                <w:ilvl w:val="1"/>
                <w:numId w:val="38"/>
              </w:numPr>
              <w:suppressAutoHyphens/>
              <w:spacing w:after="0" w:line="254" w:lineRule="auto"/>
              <w:ind w:left="1458"/>
              <w:rPr>
                <w:rFonts w:eastAsia="Malgun Gothic"/>
                <w:sz w:val="18"/>
                <w:szCs w:val="18"/>
                <w:lang w:eastAsia="ko-KR"/>
              </w:rPr>
            </w:pPr>
            <w:r w:rsidRPr="00501310">
              <w:rPr>
                <w:rFonts w:eastAsia="Malgun Gothic"/>
                <w:sz w:val="18"/>
                <w:szCs w:val="18"/>
                <w:lang w:eastAsia="ko-KR"/>
              </w:rPr>
              <w:t xml:space="preserve">FFS: Timer or validity </w:t>
            </w:r>
            <w:proofErr w:type="gramStart"/>
            <w:r w:rsidRPr="00501310">
              <w:rPr>
                <w:rFonts w:eastAsia="Malgun Gothic"/>
                <w:sz w:val="18"/>
                <w:szCs w:val="18"/>
                <w:lang w:eastAsia="ko-KR"/>
              </w:rPr>
              <w:t>duration based</w:t>
            </w:r>
            <w:proofErr w:type="gramEnd"/>
            <w:r w:rsidRPr="00501310">
              <w:rPr>
                <w:rFonts w:eastAsia="Malgun Gothic"/>
                <w:sz w:val="18"/>
                <w:szCs w:val="18"/>
                <w:lang w:eastAsia="ko-KR"/>
              </w:rPr>
              <w:t xml:space="preserve"> activation/deactivation of cell DTX/DRX</w:t>
            </w:r>
          </w:p>
          <w:p w14:paraId="0F816BD3" w14:textId="77777777" w:rsidR="00AF687B" w:rsidRPr="00501310" w:rsidRDefault="00AF687B" w:rsidP="00AF687B">
            <w:pPr>
              <w:pStyle w:val="a0"/>
              <w:numPr>
                <w:ilvl w:val="1"/>
                <w:numId w:val="38"/>
              </w:numPr>
              <w:suppressAutoHyphens/>
              <w:spacing w:after="0" w:line="254" w:lineRule="auto"/>
              <w:ind w:left="1458"/>
              <w:rPr>
                <w:rFonts w:eastAsia="Malgun Gothic"/>
                <w:sz w:val="18"/>
                <w:szCs w:val="18"/>
                <w:lang w:eastAsia="ko-KR"/>
              </w:rPr>
            </w:pPr>
            <w:r w:rsidRPr="00501310">
              <w:rPr>
                <w:rFonts w:eastAsia="Malgun Gothic"/>
                <w:sz w:val="18"/>
                <w:szCs w:val="18"/>
                <w:lang w:eastAsia="ko-KR"/>
              </w:rPr>
              <w:t xml:space="preserve">FFS: whether to specify a reference time for activation/deactivation of cell DTX/DRX </w:t>
            </w:r>
          </w:p>
          <w:p w14:paraId="7312467B" w14:textId="77777777" w:rsidR="00AF687B" w:rsidRPr="00501310" w:rsidRDefault="00AF687B" w:rsidP="00AF687B">
            <w:pPr>
              <w:pStyle w:val="a0"/>
              <w:numPr>
                <w:ilvl w:val="1"/>
                <w:numId w:val="38"/>
              </w:numPr>
              <w:suppressAutoHyphens/>
              <w:spacing w:after="0" w:line="254" w:lineRule="auto"/>
              <w:ind w:left="1458"/>
              <w:rPr>
                <w:rFonts w:eastAsia="Malgun Gothic"/>
                <w:sz w:val="18"/>
                <w:szCs w:val="18"/>
                <w:lang w:eastAsia="ko-KR"/>
              </w:rPr>
            </w:pPr>
            <w:r w:rsidRPr="00501310">
              <w:rPr>
                <w:rFonts w:eastAsia="Malgun Gothic"/>
                <w:sz w:val="18"/>
                <w:szCs w:val="18"/>
                <w:lang w:eastAsia="ko-KR"/>
              </w:rPr>
              <w:t>FFS: If multiple Cell DTX/DRX patterns are to be supported</w:t>
            </w:r>
          </w:p>
          <w:p w14:paraId="1F26CBCE" w14:textId="77777777" w:rsidR="00AF687B" w:rsidRPr="00501310" w:rsidRDefault="00AF687B" w:rsidP="00AF687B">
            <w:pPr>
              <w:pStyle w:val="a0"/>
              <w:numPr>
                <w:ilvl w:val="0"/>
                <w:numId w:val="38"/>
              </w:numPr>
              <w:suppressAutoHyphens/>
              <w:spacing w:after="0" w:line="254" w:lineRule="auto"/>
              <w:ind w:left="738"/>
              <w:rPr>
                <w:rFonts w:eastAsia="Malgun Gothic"/>
                <w:sz w:val="18"/>
                <w:szCs w:val="18"/>
                <w:lang w:eastAsia="ko-KR"/>
              </w:rPr>
            </w:pPr>
            <w:r w:rsidRPr="00501310">
              <w:rPr>
                <w:rFonts w:eastAsia="Malgun Gothic"/>
                <w:sz w:val="18"/>
                <w:szCs w:val="18"/>
                <w:lang w:eastAsia="ko-KR"/>
              </w:rPr>
              <w:t>FFS on detailed UE behavior upon reception of L1 signaling at least including application delay</w:t>
            </w:r>
          </w:p>
          <w:p w14:paraId="2E655FB3" w14:textId="77777777" w:rsidR="00AF687B" w:rsidRPr="00501310" w:rsidRDefault="00AF687B" w:rsidP="00AF687B">
            <w:pPr>
              <w:pStyle w:val="a0"/>
              <w:numPr>
                <w:ilvl w:val="0"/>
                <w:numId w:val="38"/>
              </w:numPr>
              <w:suppressAutoHyphens/>
              <w:spacing w:after="0" w:line="254" w:lineRule="auto"/>
              <w:ind w:left="738"/>
              <w:rPr>
                <w:rFonts w:eastAsia="Malgun Gothic"/>
                <w:sz w:val="18"/>
                <w:szCs w:val="18"/>
                <w:lang w:eastAsia="ko-KR"/>
              </w:rPr>
            </w:pPr>
            <w:r w:rsidRPr="00501310">
              <w:rPr>
                <w:rFonts w:eastAsia="Malgun Gothic"/>
                <w:sz w:val="18"/>
                <w:szCs w:val="18"/>
                <w:lang w:eastAsia="ko-KR"/>
              </w:rPr>
              <w:t xml:space="preserve">FFS </w:t>
            </w:r>
            <w:r w:rsidRPr="00501310">
              <w:rPr>
                <w:sz w:val="18"/>
                <w:szCs w:val="18"/>
                <w:lang w:eastAsia="zh-CN"/>
              </w:rPr>
              <w:t>how to</w:t>
            </w:r>
            <w:r w:rsidRPr="00501310">
              <w:rPr>
                <w:rFonts w:eastAsia="Malgun Gothic"/>
                <w:sz w:val="18"/>
                <w:szCs w:val="18"/>
                <w:lang w:eastAsia="ko-KR"/>
              </w:rPr>
              <w:t xml:space="preserve"> </w:t>
            </w:r>
            <w:r w:rsidRPr="00501310">
              <w:rPr>
                <w:sz w:val="18"/>
                <w:szCs w:val="18"/>
                <w:lang w:eastAsia="zh-CN"/>
              </w:rPr>
              <w:t xml:space="preserve">guarantee reliability of the </w:t>
            </w:r>
            <w:r w:rsidRPr="00501310">
              <w:rPr>
                <w:rFonts w:eastAsia="Malgun Gothic"/>
                <w:sz w:val="18"/>
                <w:szCs w:val="18"/>
                <w:lang w:eastAsia="ko-KR"/>
              </w:rPr>
              <w:t>L1 signaling</w:t>
            </w:r>
          </w:p>
          <w:p w14:paraId="021522E8" w14:textId="77777777" w:rsidR="00AF687B" w:rsidRPr="00501310" w:rsidRDefault="00AF687B" w:rsidP="00AF687B">
            <w:pPr>
              <w:pStyle w:val="a0"/>
              <w:numPr>
                <w:ilvl w:val="0"/>
                <w:numId w:val="38"/>
              </w:numPr>
              <w:suppressAutoHyphens/>
              <w:spacing w:after="0" w:line="254" w:lineRule="auto"/>
              <w:ind w:left="738"/>
              <w:rPr>
                <w:rFonts w:eastAsia="Malgun Gothic"/>
                <w:sz w:val="18"/>
                <w:szCs w:val="18"/>
                <w:lang w:eastAsia="ko-KR"/>
              </w:rPr>
            </w:pPr>
            <w:r w:rsidRPr="00501310">
              <w:rPr>
                <w:rFonts w:eastAsia="Malgun Gothic"/>
                <w:sz w:val="18"/>
                <w:szCs w:val="18"/>
                <w:lang w:eastAsia="ko-KR"/>
              </w:rPr>
              <w:t>FFS whether the L1 signal can be monitored in non-active periods.</w:t>
            </w:r>
          </w:p>
          <w:p w14:paraId="7FE8DFB1" w14:textId="77777777" w:rsidR="00AF687B" w:rsidRPr="00501310" w:rsidRDefault="00AF687B" w:rsidP="00AF687B">
            <w:pPr>
              <w:ind w:left="18"/>
              <w:rPr>
                <w:rFonts w:eastAsiaTheme="minorEastAsia"/>
                <w:sz w:val="18"/>
                <w:szCs w:val="22"/>
                <w:lang w:eastAsia="zh-CN"/>
              </w:rPr>
            </w:pPr>
          </w:p>
          <w:p w14:paraId="23DA7919" w14:textId="77777777" w:rsidR="00AF687B" w:rsidRPr="00501310" w:rsidRDefault="00AF687B" w:rsidP="00AF687B">
            <w:pPr>
              <w:ind w:left="18"/>
              <w:rPr>
                <w:rFonts w:cs="Times"/>
                <w:b/>
                <w:bCs/>
                <w:sz w:val="18"/>
                <w:szCs w:val="22"/>
                <w:highlight w:val="darkYellow"/>
                <w:lang w:eastAsia="x-none"/>
              </w:rPr>
            </w:pPr>
            <w:r w:rsidRPr="00501310">
              <w:rPr>
                <w:rFonts w:cs="Times"/>
                <w:b/>
                <w:bCs/>
                <w:sz w:val="18"/>
                <w:szCs w:val="22"/>
                <w:highlight w:val="darkYellow"/>
                <w:lang w:eastAsia="x-none"/>
              </w:rPr>
              <w:t>Working Assumption</w:t>
            </w:r>
          </w:p>
          <w:p w14:paraId="0F647EF0" w14:textId="77777777" w:rsidR="00AF687B" w:rsidRPr="00501310" w:rsidRDefault="00AF687B" w:rsidP="00AF687B">
            <w:pPr>
              <w:pStyle w:val="a0"/>
              <w:suppressAutoHyphens/>
              <w:spacing w:after="0"/>
              <w:ind w:left="18"/>
              <w:rPr>
                <w:sz w:val="18"/>
                <w:szCs w:val="18"/>
                <w:lang w:eastAsia="zh-CN"/>
              </w:rPr>
            </w:pPr>
            <w:r w:rsidRPr="00501310">
              <w:rPr>
                <w:rFonts w:eastAsia="Malgun Gothic"/>
                <w:sz w:val="18"/>
                <w:szCs w:val="18"/>
                <w:lang w:eastAsia="ko-KR"/>
              </w:rPr>
              <w:t>Support of L1 signaling at least for activation/deactivation of a cell DTX and/or DRX configuration is feasible (e.g., in terms of enabling/disenabling the feature) from RAN1 perspective.</w:t>
            </w:r>
          </w:p>
          <w:p w14:paraId="1D668246" w14:textId="77777777" w:rsidR="00AF687B" w:rsidRDefault="00AF687B" w:rsidP="00AF687B">
            <w:pPr>
              <w:pStyle w:val="a0"/>
              <w:numPr>
                <w:ilvl w:val="0"/>
                <w:numId w:val="37"/>
              </w:numPr>
              <w:suppressAutoHyphens/>
              <w:overflowPunct w:val="0"/>
              <w:spacing w:after="0"/>
              <w:ind w:left="738"/>
              <w:rPr>
                <w:rFonts w:eastAsia="Malgun Gothic"/>
                <w:sz w:val="18"/>
                <w:szCs w:val="18"/>
                <w:lang w:eastAsia="ko-KR"/>
              </w:rPr>
            </w:pPr>
            <w:r w:rsidRPr="00501310">
              <w:rPr>
                <w:rFonts w:eastAsia="Malgun Gothic"/>
                <w:sz w:val="18"/>
                <w:szCs w:val="18"/>
                <w:lang w:eastAsia="ko-KR"/>
              </w:rPr>
              <w:t>This does not imply that L1 activation/deactivation is supported in Rel-18</w:t>
            </w:r>
          </w:p>
          <w:p w14:paraId="5DAD0022" w14:textId="5CE40035" w:rsidR="00AF687B" w:rsidRPr="00501310" w:rsidRDefault="00AF687B" w:rsidP="00501310">
            <w:pPr>
              <w:pStyle w:val="a0"/>
              <w:numPr>
                <w:ilvl w:val="0"/>
                <w:numId w:val="37"/>
              </w:numPr>
              <w:suppressAutoHyphens/>
              <w:overflowPunct w:val="0"/>
              <w:spacing w:after="0"/>
              <w:ind w:left="738"/>
              <w:rPr>
                <w:rFonts w:eastAsia="Malgun Gothic"/>
                <w:sz w:val="18"/>
                <w:szCs w:val="18"/>
                <w:lang w:eastAsia="ko-KR"/>
              </w:rPr>
            </w:pPr>
            <w:r w:rsidRPr="00501310">
              <w:rPr>
                <w:rFonts w:eastAsia="宋体"/>
                <w:sz w:val="18"/>
                <w:szCs w:val="18"/>
                <w:lang w:eastAsia="zh-CN"/>
              </w:rPr>
              <w:t>Note: Reliability, overhead, and benefits are FFS</w:t>
            </w:r>
          </w:p>
        </w:tc>
      </w:tr>
    </w:tbl>
    <w:p w14:paraId="46DC5240" w14:textId="77777777" w:rsidR="00AF687B" w:rsidRPr="00501310" w:rsidRDefault="00AF687B" w:rsidP="00D867A9">
      <w:pPr>
        <w:rPr>
          <w:rFonts w:eastAsiaTheme="minorEastAsia"/>
          <w:lang w:eastAsia="zh-CN"/>
        </w:rPr>
      </w:pPr>
    </w:p>
    <w:p w14:paraId="6DE0FF57" w14:textId="0A4942A7" w:rsidR="00E007EE" w:rsidRDefault="00E007EE" w:rsidP="00501310">
      <w:pPr>
        <w:spacing w:afterLines="50" w:after="120"/>
        <w:jc w:val="both"/>
        <w:rPr>
          <w:rFonts w:eastAsiaTheme="minorEastAsia"/>
          <w:lang w:val="en-GB" w:eastAsia="zh-CN"/>
        </w:rPr>
      </w:pPr>
      <w:r>
        <w:rPr>
          <w:rFonts w:eastAsiaTheme="minorEastAsia" w:hint="eastAsia"/>
          <w:lang w:val="en-GB" w:eastAsia="zh-CN"/>
        </w:rPr>
        <w:t>B</w:t>
      </w:r>
      <w:r>
        <w:rPr>
          <w:rFonts w:eastAsiaTheme="minorEastAsia"/>
          <w:lang w:val="en-GB" w:eastAsia="zh-CN"/>
        </w:rPr>
        <w:t xml:space="preserve">esides, a LS from RAN2 is received on cell DTX/DRX activation/deactivation </w:t>
      </w:r>
      <w:r>
        <w:rPr>
          <w:rFonts w:eastAsiaTheme="minorEastAsia"/>
          <w:lang w:val="en-GB" w:eastAsia="zh-CN"/>
        </w:rPr>
        <w:fldChar w:fldCharType="begin"/>
      </w:r>
      <w:r>
        <w:rPr>
          <w:rFonts w:eastAsiaTheme="minorEastAsia"/>
          <w:lang w:val="en-GB" w:eastAsia="zh-CN"/>
        </w:rPr>
        <w:instrText xml:space="preserve"> REF _Ref134804312 \r \h </w:instrText>
      </w:r>
      <w:r>
        <w:rPr>
          <w:rFonts w:eastAsiaTheme="minorEastAsia"/>
          <w:lang w:val="en-GB" w:eastAsia="zh-CN"/>
        </w:rPr>
      </w:r>
      <w:r>
        <w:rPr>
          <w:rFonts w:eastAsiaTheme="minorEastAsia"/>
          <w:lang w:val="en-GB" w:eastAsia="zh-CN"/>
        </w:rPr>
        <w:fldChar w:fldCharType="separate"/>
      </w:r>
      <w:r w:rsidR="005E7DA1">
        <w:rPr>
          <w:rFonts w:eastAsiaTheme="minorEastAsia"/>
          <w:lang w:val="en-GB" w:eastAsia="zh-CN"/>
        </w:rPr>
        <w:t>[3]</w:t>
      </w:r>
      <w:r>
        <w:rPr>
          <w:rFonts w:eastAsiaTheme="minorEastAsia"/>
          <w:lang w:val="en-GB" w:eastAsia="zh-CN"/>
        </w:rPr>
        <w:fldChar w:fldCharType="end"/>
      </w:r>
      <w:r>
        <w:rPr>
          <w:rFonts w:eastAsiaTheme="minorEastAsia"/>
          <w:lang w:val="en-GB" w:eastAsia="zh-CN"/>
        </w:rPr>
        <w:t xml:space="preserve">. According to the LS, RAN2 already agrees </w:t>
      </w:r>
      <w:r w:rsidR="00217B53">
        <w:rPr>
          <w:rFonts w:eastAsiaTheme="minorEastAsia"/>
          <w:lang w:val="en-GB" w:eastAsia="zh-CN"/>
        </w:rPr>
        <w:t xml:space="preserve">the baseline that </w:t>
      </w:r>
      <w:r w:rsidR="00217B53" w:rsidRPr="00501310">
        <w:rPr>
          <w:rFonts w:eastAsiaTheme="minorEastAsia"/>
          <w:lang w:val="en-GB" w:eastAsia="zh-CN"/>
        </w:rPr>
        <w:t>Cell DTX/DRX is activated/deactivated implicitly by RRC signalling</w:t>
      </w:r>
      <w:r w:rsidR="00217B53">
        <w:rPr>
          <w:rFonts w:eastAsiaTheme="minorEastAsia"/>
          <w:lang w:val="en-GB" w:eastAsia="zh-CN"/>
        </w:rPr>
        <w:t>. In another word, introduction of L1 signalling for cell DTX/DRX is only an optimization on top of the baseline RRC-based activation/deactivation. Therefore, L1 signalling for cell DTX/DRX activation/deactivation can only be supported when benefit, reliability and feasibility are all verified.</w:t>
      </w:r>
    </w:p>
    <w:p w14:paraId="3E4F63E1" w14:textId="636DE676" w:rsidR="004110E1" w:rsidRDefault="00217B53" w:rsidP="00501310">
      <w:pPr>
        <w:jc w:val="both"/>
        <w:rPr>
          <w:rFonts w:eastAsiaTheme="minorEastAsia"/>
          <w:lang w:val="en-GB" w:eastAsia="zh-CN"/>
        </w:rPr>
      </w:pPr>
      <w:r>
        <w:rPr>
          <w:rFonts w:eastAsiaTheme="minorEastAsia"/>
          <w:lang w:val="en-GB" w:eastAsia="zh-CN"/>
        </w:rPr>
        <w:t>For cell DTX/DRX activation/deactivation, there are two candidate L1 signalling type, i.e., UE dedicated DCI and group common DCI</w:t>
      </w:r>
      <w:r w:rsidR="00B35E9D">
        <w:rPr>
          <w:rFonts w:eastAsiaTheme="minorEastAsia"/>
          <w:lang w:val="en-GB" w:eastAsia="zh-CN"/>
        </w:rPr>
        <w:t>. Later, they are separately analysed in terms of benefit, overhead or reliability.</w:t>
      </w:r>
    </w:p>
    <w:p w14:paraId="47396761" w14:textId="6E67D8BA" w:rsidR="004110E1" w:rsidRPr="004110E1" w:rsidRDefault="004110E1" w:rsidP="00501310">
      <w:pPr>
        <w:spacing w:beforeLines="50" w:before="120" w:afterLines="50" w:after="120"/>
        <w:rPr>
          <w:rFonts w:eastAsiaTheme="minorEastAsia"/>
          <w:b/>
          <w:i/>
          <w:u w:val="single"/>
          <w:lang w:val="en-GB" w:eastAsia="zh-CN"/>
        </w:rPr>
      </w:pPr>
      <w:r w:rsidRPr="004110E1">
        <w:rPr>
          <w:rFonts w:eastAsiaTheme="minorEastAsia"/>
          <w:b/>
          <w:i/>
          <w:u w:val="single"/>
          <w:lang w:val="en-GB" w:eastAsia="zh-CN"/>
        </w:rPr>
        <w:t>UE dedicated DCI</w:t>
      </w:r>
    </w:p>
    <w:p w14:paraId="1C497945" w14:textId="77D5AA4B" w:rsidR="00B35E9D" w:rsidRDefault="00B35E9D" w:rsidP="00B35E9D">
      <w:pPr>
        <w:spacing w:afterLines="50" w:after="120"/>
        <w:jc w:val="both"/>
        <w:rPr>
          <w:szCs w:val="18"/>
          <w:lang w:eastAsia="zh-CN"/>
        </w:rPr>
      </w:pPr>
      <w:r>
        <w:rPr>
          <w:rFonts w:eastAsiaTheme="minorEastAsia"/>
          <w:lang w:val="en-GB" w:eastAsia="zh-CN"/>
        </w:rPr>
        <w:t>The only claimed benefit of using UE dedicated DCI by some companies is to achieve m</w:t>
      </w:r>
      <w:r w:rsidRPr="00501310">
        <w:rPr>
          <w:rFonts w:eastAsiaTheme="minorEastAsia"/>
          <w:lang w:val="en-GB" w:eastAsia="zh-CN"/>
        </w:rPr>
        <w:t>ore dynamic changing than RRC signalling</w:t>
      </w:r>
      <w:r>
        <w:rPr>
          <w:rFonts w:eastAsiaTheme="minorEastAsia"/>
          <w:lang w:val="en-GB" w:eastAsia="zh-CN"/>
        </w:rPr>
        <w:t xml:space="preserve"> as mentioned in RAN2 LS </w:t>
      </w:r>
      <w:r>
        <w:rPr>
          <w:rFonts w:eastAsiaTheme="minorEastAsia"/>
          <w:lang w:val="en-GB" w:eastAsia="zh-CN"/>
        </w:rPr>
        <w:fldChar w:fldCharType="begin"/>
      </w:r>
      <w:r>
        <w:rPr>
          <w:rFonts w:eastAsiaTheme="minorEastAsia"/>
          <w:lang w:val="en-GB" w:eastAsia="zh-CN"/>
        </w:rPr>
        <w:instrText xml:space="preserve"> REF _Ref134804312 \r \h </w:instrText>
      </w:r>
      <w:r>
        <w:rPr>
          <w:rFonts w:eastAsiaTheme="minorEastAsia"/>
          <w:lang w:val="en-GB" w:eastAsia="zh-CN"/>
        </w:rPr>
      </w:r>
      <w:r>
        <w:rPr>
          <w:rFonts w:eastAsiaTheme="minorEastAsia"/>
          <w:lang w:val="en-GB" w:eastAsia="zh-CN"/>
        </w:rPr>
        <w:fldChar w:fldCharType="separate"/>
      </w:r>
      <w:r w:rsidR="005E7DA1">
        <w:rPr>
          <w:rFonts w:eastAsiaTheme="minorEastAsia"/>
          <w:lang w:val="en-GB" w:eastAsia="zh-CN"/>
        </w:rPr>
        <w:t>[3]</w:t>
      </w:r>
      <w:r>
        <w:rPr>
          <w:rFonts w:eastAsiaTheme="minorEastAsia"/>
          <w:lang w:val="en-GB" w:eastAsia="zh-CN"/>
        </w:rPr>
        <w:fldChar w:fldCharType="end"/>
      </w:r>
      <w:r>
        <w:rPr>
          <w:rFonts w:eastAsiaTheme="minorEastAsia"/>
          <w:lang w:val="en-GB" w:eastAsia="zh-CN"/>
        </w:rPr>
        <w:t xml:space="preserve">. However, from both RAN1 and RAN2 perspective, </w:t>
      </w:r>
      <w:r w:rsidRPr="00501310">
        <w:rPr>
          <w:rFonts w:eastAsiaTheme="minorEastAsia"/>
          <w:lang w:val="en-GB" w:eastAsia="zh-CN"/>
        </w:rPr>
        <w:t>the network energy saving gain by reducing the latency of activation/deactivation with L1 signalling for more dynamic changing</w:t>
      </w:r>
      <w:r>
        <w:rPr>
          <w:rFonts w:eastAsiaTheme="minorEastAsia"/>
          <w:lang w:val="en-GB" w:eastAsia="zh-CN"/>
        </w:rPr>
        <w:t xml:space="preserve"> is not evaluated. Therefore, </w:t>
      </w:r>
      <w:r>
        <w:rPr>
          <w:szCs w:val="18"/>
          <w:lang w:eastAsia="zh-CN"/>
        </w:rPr>
        <w:t>t</w:t>
      </w:r>
      <w:r w:rsidRPr="005718D9">
        <w:rPr>
          <w:szCs w:val="18"/>
          <w:lang w:eastAsia="zh-CN"/>
        </w:rPr>
        <w:t>he benefit to introduce L1 signaling to improve cell DTX/DRX activation/deactivation latency compared to L2/L3 signaling is not clear.</w:t>
      </w:r>
    </w:p>
    <w:p w14:paraId="3AD1D671" w14:textId="371A2CAF" w:rsidR="00B35E9D" w:rsidRPr="00501310" w:rsidRDefault="00B35E9D" w:rsidP="00501310">
      <w:pPr>
        <w:pStyle w:val="a7"/>
        <w:jc w:val="both"/>
        <w:rPr>
          <w:b/>
          <w:bCs/>
        </w:rPr>
      </w:pPr>
      <w:r w:rsidRPr="00501310">
        <w:rPr>
          <w:b/>
          <w:bCs/>
        </w:rPr>
        <w:t xml:space="preserve">Observation </w:t>
      </w:r>
      <w:r w:rsidRPr="00501310">
        <w:rPr>
          <w:b/>
          <w:bCs/>
        </w:rPr>
        <w:fldChar w:fldCharType="begin"/>
      </w:r>
      <w:r w:rsidRPr="00501310">
        <w:rPr>
          <w:b/>
          <w:bCs/>
        </w:rPr>
        <w:instrText xml:space="preserve"> SEQ Observation \* ARABIC </w:instrText>
      </w:r>
      <w:r w:rsidRPr="00501310">
        <w:rPr>
          <w:b/>
          <w:bCs/>
        </w:rPr>
        <w:fldChar w:fldCharType="separate"/>
      </w:r>
      <w:r w:rsidR="005E7DA1">
        <w:rPr>
          <w:b/>
          <w:bCs/>
          <w:noProof/>
        </w:rPr>
        <w:t>1</w:t>
      </w:r>
      <w:r w:rsidRPr="00501310">
        <w:rPr>
          <w:b/>
          <w:bCs/>
        </w:rPr>
        <w:fldChar w:fldCharType="end"/>
      </w:r>
      <w:r>
        <w:rPr>
          <w:b/>
          <w:bCs/>
        </w:rPr>
        <w:t xml:space="preserve">: </w:t>
      </w:r>
      <w:r w:rsidRPr="00501310">
        <w:rPr>
          <w:b/>
          <w:bCs/>
        </w:rPr>
        <w:t xml:space="preserve">the benefit to introduce L1 </w:t>
      </w:r>
      <w:proofErr w:type="spellStart"/>
      <w:r w:rsidRPr="00501310">
        <w:rPr>
          <w:b/>
          <w:bCs/>
        </w:rPr>
        <w:t>signaling</w:t>
      </w:r>
      <w:proofErr w:type="spellEnd"/>
      <w:r w:rsidRPr="00501310">
        <w:rPr>
          <w:b/>
          <w:bCs/>
        </w:rPr>
        <w:t xml:space="preserve"> to improve cell DTX/DRX activation/deactivation latency </w:t>
      </w:r>
      <w:r w:rsidR="004609B9">
        <w:rPr>
          <w:b/>
          <w:bCs/>
        </w:rPr>
        <w:t xml:space="preserve">for more dynamical change of cell DTX/DRX status </w:t>
      </w:r>
      <w:r w:rsidRPr="00501310">
        <w:rPr>
          <w:b/>
          <w:bCs/>
        </w:rPr>
        <w:t xml:space="preserve">compared to L2/L3 </w:t>
      </w:r>
      <w:proofErr w:type="spellStart"/>
      <w:r w:rsidRPr="00501310">
        <w:rPr>
          <w:b/>
          <w:bCs/>
        </w:rPr>
        <w:t>signaling</w:t>
      </w:r>
      <w:proofErr w:type="spellEnd"/>
      <w:r w:rsidRPr="00501310">
        <w:rPr>
          <w:b/>
          <w:bCs/>
        </w:rPr>
        <w:t xml:space="preserve"> is not evaluated and thus not clear.</w:t>
      </w:r>
    </w:p>
    <w:p w14:paraId="1AE372CE" w14:textId="6B06DDD9" w:rsidR="00B35E9D" w:rsidRDefault="00B35E9D" w:rsidP="00501310">
      <w:pPr>
        <w:spacing w:afterLines="50" w:after="120"/>
        <w:jc w:val="both"/>
        <w:rPr>
          <w:rFonts w:eastAsiaTheme="minorEastAsia"/>
          <w:lang w:val="en-GB" w:eastAsia="zh-CN"/>
        </w:rPr>
      </w:pPr>
      <w:r>
        <w:rPr>
          <w:rFonts w:eastAsiaTheme="minorEastAsia"/>
          <w:lang w:val="en-GB" w:eastAsia="zh-CN"/>
        </w:rPr>
        <w:t>Besides</w:t>
      </w:r>
      <w:r w:rsidR="00743B61" w:rsidRPr="00743B61">
        <w:rPr>
          <w:rFonts w:eastAsiaTheme="minorEastAsia"/>
          <w:lang w:val="en-GB" w:eastAsia="zh-CN"/>
        </w:rPr>
        <w:t xml:space="preserve">, the </w:t>
      </w:r>
      <w:r w:rsidR="00743B61">
        <w:rPr>
          <w:rFonts w:eastAsiaTheme="minorEastAsia"/>
          <w:lang w:val="en-GB" w:eastAsia="zh-CN"/>
        </w:rPr>
        <w:t>BS</w:t>
      </w:r>
      <w:r w:rsidR="00743B61" w:rsidRPr="00743B61">
        <w:rPr>
          <w:rFonts w:eastAsiaTheme="minorEastAsia"/>
          <w:lang w:val="en-GB" w:eastAsia="zh-CN"/>
        </w:rPr>
        <w:t xml:space="preserve"> needs to send</w:t>
      </w:r>
      <w:r w:rsidR="00743B61">
        <w:rPr>
          <w:rFonts w:eastAsiaTheme="minorEastAsia"/>
          <w:lang w:val="en-GB" w:eastAsia="zh-CN"/>
        </w:rPr>
        <w:t xml:space="preserve"> </w:t>
      </w:r>
      <w:r>
        <w:rPr>
          <w:rFonts w:eastAsiaTheme="minorEastAsia"/>
          <w:lang w:val="en-GB" w:eastAsia="zh-CN"/>
        </w:rPr>
        <w:t xml:space="preserve">dedicated </w:t>
      </w:r>
      <w:r w:rsidR="00743B61">
        <w:rPr>
          <w:rFonts w:eastAsiaTheme="minorEastAsia"/>
          <w:lang w:val="en-GB" w:eastAsia="zh-CN"/>
        </w:rPr>
        <w:t>DCI</w:t>
      </w:r>
      <w:r w:rsidR="00743B61" w:rsidRPr="00743B61">
        <w:rPr>
          <w:rFonts w:eastAsiaTheme="minorEastAsia"/>
          <w:lang w:val="en-GB" w:eastAsia="zh-CN"/>
        </w:rPr>
        <w:t xml:space="preserve"> commands to each UE to tell the UE </w:t>
      </w:r>
      <w:r w:rsidR="00743B61">
        <w:rPr>
          <w:rFonts w:eastAsiaTheme="minorEastAsia"/>
          <w:lang w:val="en-GB" w:eastAsia="zh-CN"/>
        </w:rPr>
        <w:t>the</w:t>
      </w:r>
      <w:r w:rsidR="00743B61" w:rsidRPr="00743B61">
        <w:rPr>
          <w:rFonts w:eastAsiaTheme="minorEastAsia"/>
          <w:lang w:val="en-GB" w:eastAsia="zh-CN"/>
        </w:rPr>
        <w:t xml:space="preserve"> </w:t>
      </w:r>
      <w:r w:rsidR="00743B61">
        <w:rPr>
          <w:rFonts w:eastAsiaTheme="minorEastAsia"/>
          <w:lang w:val="en-GB" w:eastAsia="zh-CN"/>
        </w:rPr>
        <w:t>activation/deactivation of Cell DTX/DRX, which</w:t>
      </w:r>
      <w:r w:rsidR="00743B61" w:rsidRPr="00743B61">
        <w:rPr>
          <w:rFonts w:eastAsiaTheme="minorEastAsia"/>
          <w:lang w:val="en-GB" w:eastAsia="zh-CN"/>
        </w:rPr>
        <w:t xml:space="preserve"> introduces a large overhead for DCI </w:t>
      </w:r>
      <w:r w:rsidRPr="00743B61">
        <w:rPr>
          <w:rFonts w:eastAsiaTheme="minorEastAsia"/>
          <w:lang w:val="en-GB" w:eastAsia="zh-CN"/>
        </w:rPr>
        <w:t>signalling</w:t>
      </w:r>
      <w:r w:rsidR="00743B61" w:rsidRPr="00743B61">
        <w:rPr>
          <w:rFonts w:eastAsiaTheme="minorEastAsia"/>
          <w:lang w:val="en-GB" w:eastAsia="zh-CN"/>
        </w:rPr>
        <w:t xml:space="preserve">. </w:t>
      </w:r>
    </w:p>
    <w:p w14:paraId="6B7F9683" w14:textId="244D244D" w:rsidR="004110E1" w:rsidRPr="00501310" w:rsidRDefault="00B35E9D" w:rsidP="00501310">
      <w:pPr>
        <w:pStyle w:val="a7"/>
        <w:jc w:val="both"/>
        <w:rPr>
          <w:b/>
          <w:bCs/>
        </w:rPr>
      </w:pPr>
      <w:r w:rsidRPr="00A82DD6">
        <w:rPr>
          <w:b/>
          <w:bCs/>
        </w:rPr>
        <w:t xml:space="preserve">Observation </w:t>
      </w:r>
      <w:r w:rsidRPr="00A82DD6">
        <w:rPr>
          <w:b/>
          <w:bCs/>
        </w:rPr>
        <w:fldChar w:fldCharType="begin"/>
      </w:r>
      <w:r w:rsidRPr="00A82DD6">
        <w:rPr>
          <w:b/>
          <w:bCs/>
        </w:rPr>
        <w:instrText xml:space="preserve"> SEQ Observation \* ARABIC </w:instrText>
      </w:r>
      <w:r w:rsidRPr="00A82DD6">
        <w:rPr>
          <w:b/>
          <w:bCs/>
        </w:rPr>
        <w:fldChar w:fldCharType="separate"/>
      </w:r>
      <w:r w:rsidR="005E7DA1">
        <w:rPr>
          <w:b/>
          <w:bCs/>
          <w:noProof/>
        </w:rPr>
        <w:t>2</w:t>
      </w:r>
      <w:r w:rsidRPr="00A82DD6">
        <w:rPr>
          <w:b/>
          <w:bCs/>
        </w:rPr>
        <w:fldChar w:fldCharType="end"/>
      </w:r>
      <w:r>
        <w:rPr>
          <w:b/>
          <w:bCs/>
        </w:rPr>
        <w:t xml:space="preserve">: Introduction of UE dedicated DCI for cell activation/deactivation will result in large overhead </w:t>
      </w:r>
      <w:r w:rsidR="004609B9">
        <w:rPr>
          <w:b/>
          <w:bCs/>
        </w:rPr>
        <w:t>for DCI signalling</w:t>
      </w:r>
      <w:r w:rsidRPr="00A82DD6">
        <w:rPr>
          <w:b/>
          <w:bCs/>
        </w:rPr>
        <w:t>.</w:t>
      </w:r>
    </w:p>
    <w:p w14:paraId="50D3A0B2" w14:textId="2F221267" w:rsidR="004110E1" w:rsidRPr="005A047A" w:rsidRDefault="005A047A" w:rsidP="00501310">
      <w:pPr>
        <w:spacing w:beforeLines="50" w:before="120" w:afterLines="50" w:after="120"/>
        <w:rPr>
          <w:rFonts w:eastAsiaTheme="minorEastAsia"/>
          <w:b/>
          <w:i/>
          <w:u w:val="single"/>
          <w:lang w:val="en-GB" w:eastAsia="zh-CN"/>
        </w:rPr>
      </w:pPr>
      <w:r w:rsidRPr="005A047A">
        <w:rPr>
          <w:rFonts w:eastAsiaTheme="minorEastAsia"/>
          <w:b/>
          <w:i/>
          <w:u w:val="single"/>
          <w:lang w:val="en-GB" w:eastAsia="zh-CN"/>
        </w:rPr>
        <w:t>Group common DCI</w:t>
      </w:r>
    </w:p>
    <w:p w14:paraId="67AD0020" w14:textId="142433A6" w:rsidR="004609B9" w:rsidRDefault="004609B9" w:rsidP="00501310">
      <w:pPr>
        <w:spacing w:afterLines="50"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terms of benefit, similar with discussion for UE dedicated DCI, </w:t>
      </w:r>
      <w:r w:rsidRPr="00501310">
        <w:rPr>
          <w:rFonts w:eastAsiaTheme="minorEastAsia"/>
          <w:lang w:val="en-GB" w:eastAsia="zh-CN"/>
        </w:rPr>
        <w:t xml:space="preserve">the benefit to introduce L1 </w:t>
      </w:r>
      <w:proofErr w:type="spellStart"/>
      <w:r w:rsidRPr="00501310">
        <w:rPr>
          <w:rFonts w:eastAsiaTheme="minorEastAsia"/>
          <w:lang w:val="en-GB" w:eastAsia="zh-CN"/>
        </w:rPr>
        <w:t>signaling</w:t>
      </w:r>
      <w:proofErr w:type="spellEnd"/>
      <w:r w:rsidRPr="00501310">
        <w:rPr>
          <w:rFonts w:eastAsiaTheme="minorEastAsia"/>
          <w:lang w:val="en-GB" w:eastAsia="zh-CN"/>
        </w:rPr>
        <w:t xml:space="preserve"> to improve cell DTX/DRX activation/deactivation latency for more dynamical change of cell DTX/DRX status compared to L2/L3 </w:t>
      </w:r>
      <w:proofErr w:type="spellStart"/>
      <w:r w:rsidRPr="00501310">
        <w:rPr>
          <w:rFonts w:eastAsiaTheme="minorEastAsia"/>
          <w:lang w:val="en-GB" w:eastAsia="zh-CN"/>
        </w:rPr>
        <w:t>signaling</w:t>
      </w:r>
      <w:proofErr w:type="spellEnd"/>
      <w:r w:rsidRPr="00501310">
        <w:rPr>
          <w:rFonts w:eastAsiaTheme="minorEastAsia"/>
          <w:lang w:val="en-GB" w:eastAsia="zh-CN"/>
        </w:rPr>
        <w:t xml:space="preserve"> is not evaluated and thus not clear.</w:t>
      </w:r>
      <w:r>
        <w:rPr>
          <w:rFonts w:eastAsiaTheme="minorEastAsia"/>
          <w:lang w:val="en-GB" w:eastAsia="zh-CN"/>
        </w:rPr>
        <w:t xml:space="preserve"> Then the only benefit of using group common DCI is to reduce signalling overhead for cell DTX/DRX activation/deactivation. However, if change of cell DTX/DRX status is not frequent, the overhead for RRC based activation/deactivation is not an issue.</w:t>
      </w:r>
    </w:p>
    <w:p w14:paraId="6750E69F" w14:textId="07FDACA8" w:rsidR="004609B9" w:rsidRDefault="004609B9" w:rsidP="00501310">
      <w:pPr>
        <w:spacing w:afterLines="50" w:after="120"/>
        <w:jc w:val="both"/>
        <w:rPr>
          <w:rFonts w:eastAsiaTheme="minorEastAsia"/>
          <w:lang w:val="en-GB" w:eastAsia="zh-CN"/>
        </w:rPr>
      </w:pPr>
      <w:r>
        <w:rPr>
          <w:rFonts w:eastAsiaTheme="minorEastAsia" w:hint="eastAsia"/>
          <w:lang w:val="en-GB" w:eastAsia="zh-CN"/>
        </w:rPr>
        <w:t>H</w:t>
      </w:r>
      <w:r>
        <w:rPr>
          <w:rFonts w:eastAsiaTheme="minorEastAsia"/>
          <w:lang w:val="en-GB" w:eastAsia="zh-CN"/>
        </w:rPr>
        <w:t>owever, for normal group common DCI, there is no HARQ ACK/NACK mechanism so that gNB may not know whether UE misses the activation/deactivation command. In this sense, there is high probability that gNB and UE misunderstand with each other. This misunderstanding may result in a lot of problems listed below since cell DTX/DRX can control many DL/UL signals/channels:</w:t>
      </w:r>
    </w:p>
    <w:p w14:paraId="200B4193" w14:textId="77777777" w:rsidR="004609B9" w:rsidRPr="00501310" w:rsidRDefault="004609B9" w:rsidP="004609B9">
      <w:pPr>
        <w:pStyle w:val="af7"/>
        <w:widowControl/>
        <w:numPr>
          <w:ilvl w:val="1"/>
          <w:numId w:val="43"/>
        </w:numPr>
        <w:autoSpaceDE w:val="0"/>
        <w:autoSpaceDN w:val="0"/>
        <w:adjustRightInd w:val="0"/>
        <w:snapToGrid w:val="0"/>
        <w:spacing w:after="120"/>
        <w:ind w:firstLineChars="0"/>
        <w:rPr>
          <w:rFonts w:ascii="Times New Roman" w:hAnsi="Times New Roman"/>
          <w:sz w:val="20"/>
          <w:szCs w:val="18"/>
        </w:rPr>
      </w:pPr>
      <w:r w:rsidRPr="00501310">
        <w:rPr>
          <w:rFonts w:ascii="Times New Roman" w:hAnsi="Times New Roman"/>
          <w:sz w:val="20"/>
          <w:szCs w:val="18"/>
        </w:rPr>
        <w:t>PDCCH monitoring</w:t>
      </w:r>
    </w:p>
    <w:p w14:paraId="6ADF6118" w14:textId="77777777" w:rsidR="004609B9" w:rsidRPr="00501310" w:rsidRDefault="004609B9" w:rsidP="004609B9">
      <w:pPr>
        <w:pStyle w:val="af7"/>
        <w:widowControl/>
        <w:numPr>
          <w:ilvl w:val="2"/>
          <w:numId w:val="43"/>
        </w:numPr>
        <w:autoSpaceDE w:val="0"/>
        <w:autoSpaceDN w:val="0"/>
        <w:adjustRightInd w:val="0"/>
        <w:snapToGrid w:val="0"/>
        <w:spacing w:after="120"/>
        <w:ind w:firstLineChars="0"/>
        <w:rPr>
          <w:rFonts w:ascii="Times New Roman" w:hAnsi="Times New Roman"/>
          <w:sz w:val="20"/>
          <w:szCs w:val="18"/>
        </w:rPr>
      </w:pPr>
      <w:r w:rsidRPr="00501310">
        <w:rPr>
          <w:rFonts w:ascii="Times New Roman" w:hAnsi="Times New Roman"/>
          <w:sz w:val="20"/>
          <w:szCs w:val="18"/>
        </w:rPr>
        <w:t>If a deactivation DCI for cell DTX is missed by a UE, the UE will not monitor PDCCH in inactive period of cell DTX. However, gNB may schedule data to this UE since cell DTX is deactivated in its understanding. In this case, UE will miss data scheduling.</w:t>
      </w:r>
    </w:p>
    <w:p w14:paraId="169CB482" w14:textId="77777777" w:rsidR="004609B9" w:rsidRPr="00501310" w:rsidRDefault="004609B9" w:rsidP="004609B9">
      <w:pPr>
        <w:pStyle w:val="af7"/>
        <w:widowControl/>
        <w:numPr>
          <w:ilvl w:val="1"/>
          <w:numId w:val="43"/>
        </w:numPr>
        <w:autoSpaceDE w:val="0"/>
        <w:autoSpaceDN w:val="0"/>
        <w:adjustRightInd w:val="0"/>
        <w:snapToGrid w:val="0"/>
        <w:spacing w:after="120"/>
        <w:ind w:firstLineChars="0"/>
        <w:rPr>
          <w:rFonts w:ascii="Times New Roman" w:hAnsi="Times New Roman"/>
          <w:sz w:val="20"/>
          <w:szCs w:val="18"/>
        </w:rPr>
      </w:pPr>
      <w:r w:rsidRPr="00501310">
        <w:rPr>
          <w:rFonts w:ascii="Times New Roman" w:hAnsi="Times New Roman"/>
          <w:sz w:val="20"/>
          <w:szCs w:val="18"/>
        </w:rPr>
        <w:t>SPS PDSCH</w:t>
      </w:r>
    </w:p>
    <w:p w14:paraId="14C58A2A" w14:textId="77777777" w:rsidR="004609B9" w:rsidRPr="00501310" w:rsidRDefault="004609B9" w:rsidP="004609B9">
      <w:pPr>
        <w:pStyle w:val="af7"/>
        <w:widowControl/>
        <w:numPr>
          <w:ilvl w:val="2"/>
          <w:numId w:val="43"/>
        </w:numPr>
        <w:autoSpaceDE w:val="0"/>
        <w:autoSpaceDN w:val="0"/>
        <w:adjustRightInd w:val="0"/>
        <w:snapToGrid w:val="0"/>
        <w:spacing w:after="120"/>
        <w:ind w:firstLineChars="0"/>
        <w:rPr>
          <w:rFonts w:ascii="Times New Roman" w:hAnsi="Times New Roman"/>
          <w:sz w:val="20"/>
          <w:szCs w:val="18"/>
        </w:rPr>
      </w:pPr>
      <w:r w:rsidRPr="00501310">
        <w:rPr>
          <w:rFonts w:ascii="Times New Roman" w:hAnsi="Times New Roman"/>
          <w:sz w:val="20"/>
          <w:szCs w:val="18"/>
        </w:rPr>
        <w:lastRenderedPageBreak/>
        <w:t>If a deactivation DCI for cell DTX is missed by a UE, the UE will not receive SPS PDSCH in inactive period of cell DTX. However, gNB may transmit SPS PDSCH to this UE since cell DTX is deactivated in its understanding. In this case, UE will miss SPS PDSCH in this case.</w:t>
      </w:r>
    </w:p>
    <w:p w14:paraId="795223CD" w14:textId="77777777" w:rsidR="004609B9" w:rsidRPr="00501310" w:rsidRDefault="004609B9" w:rsidP="004609B9">
      <w:pPr>
        <w:pStyle w:val="af7"/>
        <w:widowControl/>
        <w:numPr>
          <w:ilvl w:val="1"/>
          <w:numId w:val="43"/>
        </w:numPr>
        <w:autoSpaceDE w:val="0"/>
        <w:autoSpaceDN w:val="0"/>
        <w:adjustRightInd w:val="0"/>
        <w:snapToGrid w:val="0"/>
        <w:spacing w:after="120"/>
        <w:ind w:firstLineChars="0"/>
        <w:rPr>
          <w:rFonts w:ascii="Times New Roman" w:hAnsi="Times New Roman"/>
          <w:sz w:val="20"/>
          <w:szCs w:val="18"/>
        </w:rPr>
      </w:pPr>
      <w:r w:rsidRPr="00501310">
        <w:rPr>
          <w:rFonts w:ascii="Times New Roman" w:hAnsi="Times New Roman"/>
          <w:sz w:val="20"/>
          <w:szCs w:val="18"/>
        </w:rPr>
        <w:t>CSI-RS for mobility if agreed to be controlled by cell DTX</w:t>
      </w:r>
    </w:p>
    <w:p w14:paraId="5F3478AA" w14:textId="77777777" w:rsidR="004609B9" w:rsidRPr="00501310" w:rsidRDefault="004609B9" w:rsidP="004609B9">
      <w:pPr>
        <w:pStyle w:val="af7"/>
        <w:widowControl/>
        <w:numPr>
          <w:ilvl w:val="2"/>
          <w:numId w:val="43"/>
        </w:numPr>
        <w:autoSpaceDE w:val="0"/>
        <w:autoSpaceDN w:val="0"/>
        <w:adjustRightInd w:val="0"/>
        <w:snapToGrid w:val="0"/>
        <w:spacing w:after="120"/>
        <w:ind w:firstLineChars="0"/>
        <w:rPr>
          <w:rFonts w:ascii="Times New Roman" w:hAnsi="Times New Roman"/>
          <w:sz w:val="20"/>
          <w:szCs w:val="18"/>
        </w:rPr>
      </w:pPr>
      <w:r w:rsidRPr="00501310">
        <w:rPr>
          <w:rFonts w:ascii="Times New Roman" w:hAnsi="Times New Roman"/>
          <w:sz w:val="20"/>
          <w:szCs w:val="18"/>
        </w:rPr>
        <w:t>If an activation DCI for cell DTX is missed by a UE, the UE will perform L3 measurement in the CSI-RS for mobility in inactive period of cell DTX. However, gNB doesn’t transmit the CSI-RS in inactive period of cell DTX since cell DTX is activated in its understanding. In this case, UE may result in wrong measurement results.</w:t>
      </w:r>
    </w:p>
    <w:p w14:paraId="7B060212" w14:textId="77777777" w:rsidR="004609B9" w:rsidRPr="00501310" w:rsidRDefault="004609B9" w:rsidP="004609B9">
      <w:pPr>
        <w:pStyle w:val="af7"/>
        <w:widowControl/>
        <w:numPr>
          <w:ilvl w:val="1"/>
          <w:numId w:val="43"/>
        </w:numPr>
        <w:autoSpaceDE w:val="0"/>
        <w:autoSpaceDN w:val="0"/>
        <w:adjustRightInd w:val="0"/>
        <w:snapToGrid w:val="0"/>
        <w:spacing w:after="120"/>
        <w:ind w:firstLineChars="0"/>
        <w:rPr>
          <w:rFonts w:ascii="Times New Roman" w:hAnsi="Times New Roman"/>
          <w:sz w:val="20"/>
          <w:szCs w:val="18"/>
        </w:rPr>
      </w:pPr>
      <w:r w:rsidRPr="00501310">
        <w:rPr>
          <w:rFonts w:ascii="Times New Roman" w:hAnsi="Times New Roman"/>
          <w:szCs w:val="21"/>
        </w:rPr>
        <w:t>CSI-RS for RLM/BFD if agreed to be controlled by cell DTX</w:t>
      </w:r>
    </w:p>
    <w:p w14:paraId="308A7775" w14:textId="77777777" w:rsidR="004609B9" w:rsidRPr="00501310" w:rsidRDefault="004609B9" w:rsidP="004609B9">
      <w:pPr>
        <w:pStyle w:val="af7"/>
        <w:widowControl/>
        <w:numPr>
          <w:ilvl w:val="2"/>
          <w:numId w:val="43"/>
        </w:numPr>
        <w:autoSpaceDE w:val="0"/>
        <w:autoSpaceDN w:val="0"/>
        <w:adjustRightInd w:val="0"/>
        <w:snapToGrid w:val="0"/>
        <w:spacing w:after="120"/>
        <w:ind w:firstLineChars="0"/>
        <w:rPr>
          <w:rFonts w:ascii="Times New Roman" w:hAnsi="Times New Roman"/>
          <w:sz w:val="20"/>
          <w:szCs w:val="18"/>
        </w:rPr>
      </w:pPr>
      <w:r w:rsidRPr="00501310">
        <w:rPr>
          <w:rFonts w:ascii="Times New Roman" w:hAnsi="Times New Roman"/>
          <w:sz w:val="20"/>
          <w:szCs w:val="18"/>
        </w:rPr>
        <w:t>If an activation DCI for cell DTX is missed by a UE, the UE will perform Qin/</w:t>
      </w:r>
      <w:proofErr w:type="spellStart"/>
      <w:r w:rsidRPr="00501310">
        <w:rPr>
          <w:rFonts w:ascii="Times New Roman" w:hAnsi="Times New Roman"/>
          <w:sz w:val="20"/>
          <w:szCs w:val="18"/>
        </w:rPr>
        <w:t>Qout</w:t>
      </w:r>
      <w:proofErr w:type="spellEnd"/>
      <w:r w:rsidRPr="00501310">
        <w:rPr>
          <w:rFonts w:ascii="Times New Roman" w:hAnsi="Times New Roman"/>
          <w:sz w:val="20"/>
          <w:szCs w:val="18"/>
        </w:rPr>
        <w:t xml:space="preserve"> evaluation of CSI-RS for RLM/BFD in inactive period of cell DTX. However, gNB doesn’t transmit the CSI-RS in inactive period of cell DTX since cell DTX is activated in its understanding. In this case, UE may result in wrong evaluation results, i.e., more out of sync indication.</w:t>
      </w:r>
    </w:p>
    <w:p w14:paraId="4B15945A" w14:textId="77777777" w:rsidR="004609B9" w:rsidRPr="00501310" w:rsidRDefault="004609B9" w:rsidP="004609B9">
      <w:pPr>
        <w:pStyle w:val="af7"/>
        <w:widowControl/>
        <w:numPr>
          <w:ilvl w:val="1"/>
          <w:numId w:val="43"/>
        </w:numPr>
        <w:autoSpaceDE w:val="0"/>
        <w:autoSpaceDN w:val="0"/>
        <w:adjustRightInd w:val="0"/>
        <w:snapToGrid w:val="0"/>
        <w:spacing w:after="120"/>
        <w:ind w:firstLineChars="0"/>
        <w:rPr>
          <w:rFonts w:ascii="Times New Roman" w:hAnsi="Times New Roman"/>
          <w:sz w:val="20"/>
          <w:szCs w:val="18"/>
        </w:rPr>
      </w:pPr>
      <w:r w:rsidRPr="00501310">
        <w:rPr>
          <w:rFonts w:ascii="Times New Roman" w:hAnsi="Times New Roman"/>
          <w:szCs w:val="21"/>
        </w:rPr>
        <w:t>CSI-RS for CBD if agreed to be controlled by cell DTX</w:t>
      </w:r>
    </w:p>
    <w:p w14:paraId="15E91A2A" w14:textId="77777777" w:rsidR="004609B9" w:rsidRPr="00501310" w:rsidRDefault="004609B9" w:rsidP="004609B9">
      <w:pPr>
        <w:pStyle w:val="af7"/>
        <w:widowControl/>
        <w:numPr>
          <w:ilvl w:val="2"/>
          <w:numId w:val="43"/>
        </w:numPr>
        <w:autoSpaceDE w:val="0"/>
        <w:autoSpaceDN w:val="0"/>
        <w:adjustRightInd w:val="0"/>
        <w:snapToGrid w:val="0"/>
        <w:spacing w:after="120"/>
        <w:ind w:firstLineChars="0"/>
        <w:rPr>
          <w:rFonts w:ascii="Times New Roman" w:hAnsi="Times New Roman"/>
          <w:sz w:val="20"/>
          <w:szCs w:val="18"/>
        </w:rPr>
      </w:pPr>
      <w:r w:rsidRPr="00501310">
        <w:rPr>
          <w:rFonts w:ascii="Times New Roman" w:hAnsi="Times New Roman"/>
          <w:sz w:val="20"/>
          <w:szCs w:val="18"/>
        </w:rPr>
        <w:t>If an activation DCI for cell DTX is missed by a UE, the UE will perform Qin/</w:t>
      </w:r>
      <w:proofErr w:type="spellStart"/>
      <w:r w:rsidRPr="00501310">
        <w:rPr>
          <w:rFonts w:ascii="Times New Roman" w:hAnsi="Times New Roman"/>
          <w:sz w:val="20"/>
          <w:szCs w:val="18"/>
        </w:rPr>
        <w:t>Qout</w:t>
      </w:r>
      <w:proofErr w:type="spellEnd"/>
      <w:r w:rsidRPr="00501310">
        <w:rPr>
          <w:rFonts w:ascii="Times New Roman" w:hAnsi="Times New Roman"/>
          <w:sz w:val="20"/>
          <w:szCs w:val="18"/>
        </w:rPr>
        <w:t xml:space="preserve"> evaluation of CSI-RS for CBD in inactive period of cell DTX. However, gNB doesn’t transmit the CSI-RS in inactive period of cell DTX since cell DTX is activated in its understanding. In this case, UE may result in wrong evaluation results.</w:t>
      </w:r>
    </w:p>
    <w:p w14:paraId="2A9D6C17" w14:textId="77777777" w:rsidR="004609B9" w:rsidRPr="00501310" w:rsidRDefault="004609B9" w:rsidP="004609B9">
      <w:pPr>
        <w:pStyle w:val="af7"/>
        <w:widowControl/>
        <w:numPr>
          <w:ilvl w:val="1"/>
          <w:numId w:val="43"/>
        </w:numPr>
        <w:autoSpaceDE w:val="0"/>
        <w:autoSpaceDN w:val="0"/>
        <w:adjustRightInd w:val="0"/>
        <w:snapToGrid w:val="0"/>
        <w:spacing w:after="120"/>
        <w:ind w:firstLineChars="0"/>
        <w:rPr>
          <w:rFonts w:ascii="Times New Roman" w:hAnsi="Times New Roman"/>
          <w:sz w:val="20"/>
          <w:szCs w:val="18"/>
        </w:rPr>
      </w:pPr>
      <w:r w:rsidRPr="00501310">
        <w:rPr>
          <w:rFonts w:ascii="Times New Roman" w:hAnsi="Times New Roman"/>
          <w:szCs w:val="21"/>
        </w:rPr>
        <w:t>CSI-RS for L1-RSRP/L1-SINR computation if agreed to be controlled by cell DTX</w:t>
      </w:r>
    </w:p>
    <w:p w14:paraId="744875FC" w14:textId="77777777" w:rsidR="004609B9" w:rsidRPr="00501310" w:rsidRDefault="004609B9" w:rsidP="004609B9">
      <w:pPr>
        <w:pStyle w:val="af7"/>
        <w:widowControl/>
        <w:numPr>
          <w:ilvl w:val="2"/>
          <w:numId w:val="43"/>
        </w:numPr>
        <w:autoSpaceDE w:val="0"/>
        <w:autoSpaceDN w:val="0"/>
        <w:adjustRightInd w:val="0"/>
        <w:snapToGrid w:val="0"/>
        <w:spacing w:after="120"/>
        <w:ind w:firstLineChars="0"/>
        <w:rPr>
          <w:rFonts w:ascii="Times New Roman" w:hAnsi="Times New Roman"/>
          <w:sz w:val="20"/>
          <w:szCs w:val="18"/>
        </w:rPr>
      </w:pPr>
      <w:r w:rsidRPr="00501310">
        <w:rPr>
          <w:rFonts w:ascii="Times New Roman" w:hAnsi="Times New Roman"/>
          <w:sz w:val="20"/>
          <w:szCs w:val="18"/>
        </w:rPr>
        <w:t xml:space="preserve">If an activation DCI for cell DTX is missed by a UE, the UE will perform measurement of CSI-RS for </w:t>
      </w:r>
      <w:r w:rsidRPr="00501310">
        <w:rPr>
          <w:rFonts w:ascii="Times New Roman" w:hAnsi="Times New Roman"/>
          <w:szCs w:val="21"/>
        </w:rPr>
        <w:t>L1-RSRP/L1-SINR computation</w:t>
      </w:r>
      <w:r w:rsidRPr="00501310">
        <w:rPr>
          <w:rFonts w:ascii="Times New Roman" w:hAnsi="Times New Roman"/>
          <w:sz w:val="20"/>
          <w:szCs w:val="18"/>
        </w:rPr>
        <w:t xml:space="preserve"> in inactive period of cell DTX. However, gNB doesn’t transmit the CSI-RS in inactive period of cell DTX since cell DTX is activated in its understanding. In this case, UE may result in wrong measurement results.</w:t>
      </w:r>
    </w:p>
    <w:p w14:paraId="1AE33744" w14:textId="77777777" w:rsidR="004609B9" w:rsidRPr="00501310" w:rsidRDefault="004609B9" w:rsidP="004609B9">
      <w:pPr>
        <w:pStyle w:val="af7"/>
        <w:widowControl/>
        <w:numPr>
          <w:ilvl w:val="1"/>
          <w:numId w:val="43"/>
        </w:numPr>
        <w:autoSpaceDE w:val="0"/>
        <w:autoSpaceDN w:val="0"/>
        <w:adjustRightInd w:val="0"/>
        <w:snapToGrid w:val="0"/>
        <w:spacing w:after="120"/>
        <w:ind w:firstLineChars="0"/>
        <w:rPr>
          <w:rFonts w:ascii="Times New Roman" w:hAnsi="Times New Roman"/>
          <w:sz w:val="20"/>
          <w:szCs w:val="18"/>
        </w:rPr>
      </w:pPr>
      <w:r w:rsidRPr="00501310">
        <w:rPr>
          <w:rFonts w:ascii="Times New Roman" w:hAnsi="Times New Roman"/>
          <w:sz w:val="20"/>
          <w:szCs w:val="18"/>
        </w:rPr>
        <w:t>CG-PUSCH</w:t>
      </w:r>
    </w:p>
    <w:p w14:paraId="19CBE2C7" w14:textId="77777777" w:rsidR="004609B9" w:rsidRPr="00501310" w:rsidRDefault="004609B9" w:rsidP="004609B9">
      <w:pPr>
        <w:pStyle w:val="af7"/>
        <w:widowControl/>
        <w:numPr>
          <w:ilvl w:val="2"/>
          <w:numId w:val="43"/>
        </w:numPr>
        <w:autoSpaceDE w:val="0"/>
        <w:autoSpaceDN w:val="0"/>
        <w:adjustRightInd w:val="0"/>
        <w:snapToGrid w:val="0"/>
        <w:spacing w:after="120"/>
        <w:ind w:firstLineChars="0"/>
        <w:rPr>
          <w:rFonts w:ascii="Times New Roman" w:hAnsi="Times New Roman"/>
          <w:sz w:val="20"/>
          <w:szCs w:val="18"/>
        </w:rPr>
      </w:pPr>
      <w:r w:rsidRPr="00501310">
        <w:rPr>
          <w:rFonts w:ascii="Times New Roman" w:hAnsi="Times New Roman"/>
          <w:sz w:val="20"/>
          <w:szCs w:val="18"/>
        </w:rPr>
        <w:t>If an activation DCI for cell DRX is missed by a UE, the UE will transmit CG-PUSCH in inactive period of cell DRX. However, gNB doesn’t receive the CG-PUSCH since cell DRX is activated in its understanding. In this case, UE will result in PUSCH transmission failure</w:t>
      </w:r>
    </w:p>
    <w:p w14:paraId="3DC7B32D" w14:textId="77777777" w:rsidR="004609B9" w:rsidRPr="00501310" w:rsidRDefault="004609B9" w:rsidP="004609B9">
      <w:pPr>
        <w:pStyle w:val="af7"/>
        <w:widowControl/>
        <w:numPr>
          <w:ilvl w:val="1"/>
          <w:numId w:val="43"/>
        </w:numPr>
        <w:autoSpaceDE w:val="0"/>
        <w:autoSpaceDN w:val="0"/>
        <w:adjustRightInd w:val="0"/>
        <w:snapToGrid w:val="0"/>
        <w:spacing w:after="120"/>
        <w:ind w:firstLineChars="0"/>
        <w:rPr>
          <w:rFonts w:ascii="Times New Roman" w:hAnsi="Times New Roman"/>
          <w:sz w:val="20"/>
          <w:szCs w:val="18"/>
        </w:rPr>
      </w:pPr>
      <w:r w:rsidRPr="00501310">
        <w:rPr>
          <w:rFonts w:ascii="Times New Roman" w:hAnsi="Times New Roman"/>
          <w:sz w:val="20"/>
          <w:szCs w:val="18"/>
        </w:rPr>
        <w:t>Periodical CSI reporting in PUCCH</w:t>
      </w:r>
    </w:p>
    <w:p w14:paraId="313198BE" w14:textId="77777777" w:rsidR="004609B9" w:rsidRPr="00501310" w:rsidRDefault="004609B9" w:rsidP="004609B9">
      <w:pPr>
        <w:pStyle w:val="af7"/>
        <w:widowControl/>
        <w:numPr>
          <w:ilvl w:val="2"/>
          <w:numId w:val="43"/>
        </w:numPr>
        <w:autoSpaceDE w:val="0"/>
        <w:autoSpaceDN w:val="0"/>
        <w:adjustRightInd w:val="0"/>
        <w:snapToGrid w:val="0"/>
        <w:spacing w:after="120"/>
        <w:ind w:firstLineChars="0"/>
        <w:rPr>
          <w:rFonts w:ascii="Times New Roman" w:hAnsi="Times New Roman"/>
          <w:sz w:val="20"/>
          <w:szCs w:val="18"/>
        </w:rPr>
      </w:pPr>
      <w:r w:rsidRPr="00501310">
        <w:rPr>
          <w:rFonts w:ascii="Times New Roman" w:hAnsi="Times New Roman"/>
          <w:sz w:val="20"/>
          <w:szCs w:val="18"/>
        </w:rPr>
        <w:t>If an activation DCI for cell DRX is missed by a UE, the UE will transmit CG-PUSCH in inactive period of cell DRX. However, gNB doesn’t receive the CG-PUSCH since cell DRX is activated in its understanding. In this case, UE will miss the CSI reporting</w:t>
      </w:r>
    </w:p>
    <w:p w14:paraId="56BD913B" w14:textId="77777777" w:rsidR="004609B9" w:rsidRPr="00501310" w:rsidRDefault="004609B9" w:rsidP="004609B9">
      <w:pPr>
        <w:pStyle w:val="af7"/>
        <w:widowControl/>
        <w:numPr>
          <w:ilvl w:val="1"/>
          <w:numId w:val="43"/>
        </w:numPr>
        <w:autoSpaceDE w:val="0"/>
        <w:autoSpaceDN w:val="0"/>
        <w:adjustRightInd w:val="0"/>
        <w:snapToGrid w:val="0"/>
        <w:spacing w:after="120"/>
        <w:ind w:firstLineChars="0"/>
        <w:rPr>
          <w:rFonts w:ascii="Times New Roman" w:hAnsi="Times New Roman"/>
          <w:sz w:val="20"/>
          <w:szCs w:val="18"/>
        </w:rPr>
      </w:pPr>
      <w:r w:rsidRPr="00501310">
        <w:rPr>
          <w:rFonts w:ascii="Times New Roman" w:hAnsi="Times New Roman"/>
          <w:sz w:val="20"/>
          <w:szCs w:val="18"/>
        </w:rPr>
        <w:t>SRS</w:t>
      </w:r>
    </w:p>
    <w:p w14:paraId="1A827F16" w14:textId="194A15FF" w:rsidR="004609B9" w:rsidRPr="00501310" w:rsidRDefault="004609B9" w:rsidP="00501310">
      <w:pPr>
        <w:pStyle w:val="af7"/>
        <w:widowControl/>
        <w:numPr>
          <w:ilvl w:val="2"/>
          <w:numId w:val="43"/>
        </w:numPr>
        <w:autoSpaceDE w:val="0"/>
        <w:autoSpaceDN w:val="0"/>
        <w:adjustRightInd w:val="0"/>
        <w:snapToGrid w:val="0"/>
        <w:spacing w:after="120"/>
        <w:ind w:firstLineChars="0"/>
        <w:rPr>
          <w:szCs w:val="18"/>
        </w:rPr>
      </w:pPr>
      <w:r w:rsidRPr="00501310">
        <w:rPr>
          <w:rFonts w:ascii="Times New Roman" w:hAnsi="Times New Roman"/>
          <w:sz w:val="20"/>
          <w:szCs w:val="18"/>
        </w:rPr>
        <w:t xml:space="preserve">If </w:t>
      </w:r>
      <w:r w:rsidRPr="004609B9">
        <w:rPr>
          <w:rFonts w:ascii="Times New Roman" w:hAnsi="Times New Roman"/>
          <w:sz w:val="20"/>
          <w:szCs w:val="18"/>
        </w:rPr>
        <w:t>a</w:t>
      </w:r>
      <w:r w:rsidRPr="00501310">
        <w:rPr>
          <w:rFonts w:ascii="Times New Roman" w:hAnsi="Times New Roman"/>
          <w:sz w:val="20"/>
          <w:szCs w:val="18"/>
        </w:rPr>
        <w:t xml:space="preserve"> deactivation DCI for cell DRX is missed by a UE, the UE will not transmit SRS in inactive period of cell DRX. However, gNB starts to measure the SRS since cell DRX is deactivated in its understanding. In this case, gNB will result in wrong measurement results.</w:t>
      </w:r>
    </w:p>
    <w:p w14:paraId="3680E1BA" w14:textId="4EEF5FBB" w:rsidR="0045418A" w:rsidRDefault="004609B9" w:rsidP="00501310">
      <w:pPr>
        <w:pStyle w:val="a7"/>
        <w:jc w:val="both"/>
        <w:rPr>
          <w:rFonts w:eastAsiaTheme="minorEastAsia"/>
          <w:lang w:eastAsia="zh-CN"/>
        </w:rPr>
      </w:pPr>
      <w:r w:rsidRPr="00A82DD6">
        <w:rPr>
          <w:b/>
          <w:bCs/>
        </w:rPr>
        <w:t xml:space="preserve">Observation </w:t>
      </w:r>
      <w:r w:rsidRPr="00A82DD6">
        <w:rPr>
          <w:b/>
          <w:bCs/>
        </w:rPr>
        <w:fldChar w:fldCharType="begin"/>
      </w:r>
      <w:r w:rsidRPr="00A82DD6">
        <w:rPr>
          <w:b/>
          <w:bCs/>
        </w:rPr>
        <w:instrText xml:space="preserve"> SEQ Observation \* ARABIC </w:instrText>
      </w:r>
      <w:r w:rsidRPr="00A82DD6">
        <w:rPr>
          <w:b/>
          <w:bCs/>
        </w:rPr>
        <w:fldChar w:fldCharType="separate"/>
      </w:r>
      <w:r w:rsidR="005E7DA1">
        <w:rPr>
          <w:b/>
          <w:bCs/>
          <w:noProof/>
        </w:rPr>
        <w:t>3</w:t>
      </w:r>
      <w:r w:rsidRPr="00A82DD6">
        <w:rPr>
          <w:b/>
          <w:bCs/>
        </w:rPr>
        <w:fldChar w:fldCharType="end"/>
      </w:r>
      <w:r>
        <w:rPr>
          <w:b/>
          <w:bCs/>
        </w:rPr>
        <w:t xml:space="preserve">: Introduction of normal group common DCI without HARQ feedback for cell activation/deactivation is not </w:t>
      </w:r>
      <w:r w:rsidR="007B6498">
        <w:rPr>
          <w:b/>
          <w:bCs/>
        </w:rPr>
        <w:t>reliable, which will result in a lot of problems for many DL/UL signals/channels</w:t>
      </w:r>
      <w:r w:rsidRPr="00A82DD6">
        <w:rPr>
          <w:b/>
          <w:bCs/>
        </w:rPr>
        <w:t>.</w:t>
      </w:r>
    </w:p>
    <w:p w14:paraId="3869BB87" w14:textId="17627AD1" w:rsidR="007B6498" w:rsidRDefault="007B6498" w:rsidP="00501310">
      <w:pPr>
        <w:spacing w:afterLines="50" w:after="120"/>
        <w:jc w:val="both"/>
        <w:rPr>
          <w:rFonts w:eastAsiaTheme="minorEastAsia"/>
          <w:lang w:val="en-GB" w:eastAsia="zh-CN"/>
        </w:rPr>
      </w:pPr>
      <w:r>
        <w:rPr>
          <w:rFonts w:eastAsiaTheme="minorEastAsia"/>
          <w:lang w:val="en-GB" w:eastAsia="zh-CN"/>
        </w:rPr>
        <w:t>If HARQ feedback mechanism is introduced for group common DCI, it will result in more complexity on both UE and gNB side. There is a doubt whether the introduction of more complexity deserve the benefit brought by introduction of group common DCI for cell DTX/DRX activation/deactivation.</w:t>
      </w:r>
    </w:p>
    <w:p w14:paraId="7F5CA742" w14:textId="775DAFE9" w:rsidR="00042EF8" w:rsidRDefault="007B6498" w:rsidP="001A6F90">
      <w:pPr>
        <w:jc w:val="both"/>
        <w:rPr>
          <w:rFonts w:eastAsiaTheme="minorEastAsia"/>
          <w:lang w:val="en-GB" w:eastAsia="zh-CN"/>
        </w:rPr>
      </w:pPr>
      <w:r>
        <w:rPr>
          <w:rFonts w:eastAsiaTheme="minorEastAsia"/>
          <w:lang w:val="en-GB" w:eastAsia="zh-CN"/>
        </w:rPr>
        <w:t>Th</w:t>
      </w:r>
      <w:r w:rsidR="0005085B">
        <w:rPr>
          <w:rFonts w:eastAsiaTheme="minorEastAsia"/>
          <w:lang w:val="en-GB" w:eastAsia="zh-CN"/>
        </w:rPr>
        <w:t>erefore</w:t>
      </w:r>
      <w:r w:rsidR="00042EF8">
        <w:rPr>
          <w:rFonts w:eastAsiaTheme="minorEastAsia"/>
          <w:lang w:val="en-GB" w:eastAsia="zh-CN"/>
        </w:rPr>
        <w:t xml:space="preserve">, </w:t>
      </w:r>
      <w:r>
        <w:rPr>
          <w:rFonts w:eastAsiaTheme="minorEastAsia"/>
          <w:lang w:val="en-GB" w:eastAsia="zh-CN"/>
        </w:rPr>
        <w:t>there is no enough motivation to support L1 signalling</w:t>
      </w:r>
      <w:r w:rsidR="00042EF8">
        <w:rPr>
          <w:rFonts w:eastAsiaTheme="minorEastAsia"/>
          <w:lang w:val="en-GB" w:eastAsia="zh-CN"/>
        </w:rPr>
        <w:t xml:space="preserve"> for </w:t>
      </w:r>
      <w:r w:rsidR="00042EF8" w:rsidRPr="00042EF8">
        <w:rPr>
          <w:rFonts w:eastAsiaTheme="minorEastAsia"/>
          <w:lang w:val="en-GB" w:eastAsia="zh-CN"/>
        </w:rPr>
        <w:t>Cell DTX/DRX activation/deactivation</w:t>
      </w:r>
      <w:r w:rsidR="00042EF8">
        <w:rPr>
          <w:rFonts w:eastAsiaTheme="minorEastAsia"/>
          <w:lang w:val="en-GB" w:eastAsia="zh-CN"/>
        </w:rPr>
        <w:t>.</w:t>
      </w:r>
    </w:p>
    <w:p w14:paraId="7C6EC3FE" w14:textId="17AE26BD" w:rsidR="00042EF8" w:rsidRPr="00042EF8" w:rsidRDefault="00042EF8" w:rsidP="00042EF8">
      <w:pPr>
        <w:spacing w:beforeLines="50" w:before="120"/>
        <w:jc w:val="both"/>
      </w:pPr>
      <w:bookmarkStart w:id="28" w:name="_Ref134717620"/>
      <w:r w:rsidRPr="00CB0225">
        <w:rPr>
          <w:b/>
        </w:rPr>
        <w:t xml:space="preserve">Proposal </w:t>
      </w:r>
      <w:r w:rsidRPr="00CB0225">
        <w:rPr>
          <w:b/>
        </w:rPr>
        <w:fldChar w:fldCharType="begin"/>
      </w:r>
      <w:r w:rsidRPr="00CB0225">
        <w:rPr>
          <w:b/>
        </w:rPr>
        <w:instrText xml:space="preserve"> SEQ Proposal \* ARABIC </w:instrText>
      </w:r>
      <w:r w:rsidRPr="00CB0225">
        <w:rPr>
          <w:b/>
        </w:rPr>
        <w:fldChar w:fldCharType="separate"/>
      </w:r>
      <w:r w:rsidR="005E7DA1">
        <w:rPr>
          <w:b/>
          <w:noProof/>
        </w:rPr>
        <w:t>12</w:t>
      </w:r>
      <w:r w:rsidRPr="00CB0225">
        <w:rPr>
          <w:b/>
        </w:rPr>
        <w:fldChar w:fldCharType="end"/>
      </w:r>
      <w:r w:rsidRPr="00CB0225">
        <w:rPr>
          <w:b/>
        </w:rPr>
        <w:t xml:space="preserve">: </w:t>
      </w:r>
      <w:r w:rsidR="007B6498">
        <w:rPr>
          <w:b/>
        </w:rPr>
        <w:t>Introduction of L1 signaling</w:t>
      </w:r>
      <w:r w:rsidRPr="00042EF8">
        <w:rPr>
          <w:b/>
        </w:rPr>
        <w:t xml:space="preserve"> for Cell DTX/DRX activation/deactivation</w:t>
      </w:r>
      <w:r w:rsidR="007B6498">
        <w:rPr>
          <w:b/>
        </w:rPr>
        <w:t xml:space="preserve"> is not supported</w:t>
      </w:r>
      <w:r w:rsidRPr="00042EF8">
        <w:rPr>
          <w:b/>
        </w:rPr>
        <w:t>.</w:t>
      </w:r>
      <w:bookmarkEnd w:id="28"/>
    </w:p>
    <w:bookmarkEnd w:id="6"/>
    <w:p w14:paraId="66AF3EB3" w14:textId="2E90A66A" w:rsidR="00212D21" w:rsidRPr="00212D21" w:rsidRDefault="00440004" w:rsidP="00D1057A">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A058872" w14:textId="557D37CF" w:rsidR="00370BAB" w:rsidRDefault="00370BAB" w:rsidP="0012631B">
      <w:pPr>
        <w:pStyle w:val="a7"/>
        <w:jc w:val="both"/>
        <w:rPr>
          <w:rFonts w:eastAsia="宋体"/>
        </w:rPr>
      </w:pPr>
      <w:r w:rsidRPr="00EF3142">
        <w:rPr>
          <w:rFonts w:eastAsia="宋体"/>
          <w:lang w:eastAsia="zh-CN"/>
        </w:rPr>
        <w:t>In this contribution,</w:t>
      </w:r>
      <w:r w:rsidR="000B7683" w:rsidRPr="000B7683">
        <w:t xml:space="preserve"> </w:t>
      </w:r>
      <w:r w:rsidR="000B7683" w:rsidRPr="000B7683">
        <w:rPr>
          <w:rFonts w:eastAsia="宋体"/>
        </w:rPr>
        <w:t>the techniques for enhancements on the DTX/DRX mechanism</w:t>
      </w:r>
      <w:r w:rsidR="000B7683">
        <w:rPr>
          <w:rFonts w:eastAsia="宋体"/>
        </w:rPr>
        <w:t xml:space="preserve"> were discussed, and </w:t>
      </w:r>
      <w:r w:rsidR="002B6E17">
        <w:rPr>
          <w:rFonts w:eastAsia="宋体"/>
        </w:rPr>
        <w:t>proposals are summarized as follows:</w:t>
      </w:r>
    </w:p>
    <w:p w14:paraId="465DD6FC" w14:textId="5D485864" w:rsidR="007B6498" w:rsidRDefault="00DB5D63" w:rsidP="00DB5D63">
      <w:pPr>
        <w:spacing w:afterLines="50" w:after="120"/>
        <w:rPr>
          <w:rFonts w:eastAsia="宋体"/>
          <w:lang w:val="en-GB"/>
        </w:rPr>
      </w:pPr>
      <w:r>
        <w:rPr>
          <w:rFonts w:eastAsia="宋体"/>
          <w:lang w:val="en-GB"/>
        </w:rPr>
        <w:fldChar w:fldCharType="begin"/>
      </w:r>
      <w:r>
        <w:rPr>
          <w:rFonts w:eastAsia="宋体"/>
          <w:lang w:val="en-GB"/>
        </w:rPr>
        <w:instrText xml:space="preserve"> REF _Ref134806660 \h </w:instrText>
      </w:r>
      <w:r>
        <w:rPr>
          <w:rFonts w:eastAsia="宋体"/>
          <w:lang w:val="en-GB"/>
        </w:rPr>
      </w:r>
      <w:r>
        <w:rPr>
          <w:rFonts w:eastAsia="宋体"/>
          <w:lang w:val="en-GB"/>
        </w:rPr>
        <w:fldChar w:fldCharType="separate"/>
      </w:r>
      <w:r w:rsidR="005E7DA1" w:rsidRPr="001C096E">
        <w:rPr>
          <w:b/>
        </w:rPr>
        <w:t xml:space="preserve">Proposal </w:t>
      </w:r>
      <w:r w:rsidR="005E7DA1">
        <w:rPr>
          <w:b/>
          <w:noProof/>
        </w:rPr>
        <w:t>1</w:t>
      </w:r>
      <w:r w:rsidR="005E7DA1" w:rsidRPr="001C096E">
        <w:rPr>
          <w:b/>
        </w:rPr>
        <w:t xml:space="preserve">: </w:t>
      </w:r>
      <w:r w:rsidR="005E7DA1" w:rsidRPr="00292DF1">
        <w:rPr>
          <w:rFonts w:eastAsiaTheme="minorEastAsia"/>
          <w:b/>
          <w:bCs/>
          <w:lang w:eastAsia="zh-CN"/>
        </w:rPr>
        <w:t xml:space="preserve">UE doesn’t monitor PDCCH scrambled by C-RNTI, CI-RNTI, CS-RNTI, INT-RNTI, SFI-RNTI, SP-CSI-RNTI, TPC-PUCCH-RNTI, TPC-PUSCH-RNTI, TPC-SRS-RNTI, and AI-RNTI in </w:t>
      </w:r>
      <w:r w:rsidR="005E7DA1">
        <w:rPr>
          <w:rFonts w:eastAsiaTheme="minorEastAsia"/>
          <w:b/>
          <w:bCs/>
          <w:lang w:eastAsia="zh-CN"/>
        </w:rPr>
        <w:t>non-</w:t>
      </w:r>
      <w:r w:rsidR="005E7DA1" w:rsidRPr="00292DF1">
        <w:rPr>
          <w:rFonts w:eastAsiaTheme="minorEastAsia"/>
          <w:b/>
          <w:bCs/>
          <w:lang w:eastAsia="zh-CN"/>
        </w:rPr>
        <w:t>active period of cell DTX within a serving cell except the following cases:</w:t>
      </w:r>
      <w:r>
        <w:rPr>
          <w:rFonts w:eastAsia="宋体"/>
          <w:lang w:val="en-GB"/>
        </w:rPr>
        <w:fldChar w:fldCharType="end"/>
      </w:r>
    </w:p>
    <w:p w14:paraId="2EBFBD10" w14:textId="77777777" w:rsidR="00DB5D63" w:rsidRPr="00A82DD6" w:rsidRDefault="00DB5D63" w:rsidP="00501310">
      <w:pPr>
        <w:pStyle w:val="af7"/>
        <w:numPr>
          <w:ilvl w:val="0"/>
          <w:numId w:val="44"/>
        </w:numPr>
        <w:spacing w:beforeLines="50" w:before="120" w:afterLines="50" w:after="120"/>
        <w:ind w:firstLineChars="0"/>
        <w:rPr>
          <w:rFonts w:ascii="Times New Roman" w:hAnsi="Times New Roman"/>
          <w:b/>
          <w:bCs/>
          <w:szCs w:val="20"/>
        </w:rPr>
      </w:pPr>
      <w:r w:rsidRPr="00A82DD6">
        <w:rPr>
          <w:rFonts w:ascii="Times New Roman" w:hAnsi="Times New Roman"/>
          <w:b/>
          <w:bCs/>
          <w:i/>
          <w:noProof/>
        </w:rPr>
        <w:lastRenderedPageBreak/>
        <w:t>ra-ContentionResolutionTimer</w:t>
      </w:r>
      <w:r w:rsidRPr="00A82DD6">
        <w:rPr>
          <w:rFonts w:ascii="Times New Roman" w:hAnsi="Times New Roman"/>
          <w:b/>
          <w:bCs/>
          <w:noProof/>
        </w:rPr>
        <w:t xml:space="preserve"> or </w:t>
      </w:r>
      <w:r w:rsidRPr="00A82DD6">
        <w:rPr>
          <w:rFonts w:ascii="Times New Roman" w:hAnsi="Times New Roman"/>
          <w:b/>
          <w:bCs/>
          <w:i/>
          <w:iCs/>
          <w:noProof/>
        </w:rPr>
        <w:t>msgB-ResponseWindow</w:t>
      </w:r>
      <w:r w:rsidRPr="00A82DD6">
        <w:rPr>
          <w:rFonts w:ascii="Times New Roman" w:hAnsi="Times New Roman"/>
          <w:b/>
          <w:bCs/>
          <w:noProof/>
        </w:rPr>
        <w:t xml:space="preserve"> is running;</w:t>
      </w:r>
    </w:p>
    <w:p w14:paraId="0CC4C9A2" w14:textId="77777777" w:rsidR="00DB5D63" w:rsidRDefault="00DB5D63" w:rsidP="00501310">
      <w:pPr>
        <w:pStyle w:val="af7"/>
        <w:numPr>
          <w:ilvl w:val="0"/>
          <w:numId w:val="44"/>
        </w:numPr>
        <w:spacing w:beforeLines="50" w:before="120" w:afterLines="50" w:after="120"/>
        <w:ind w:firstLineChars="0"/>
        <w:rPr>
          <w:rFonts w:ascii="Times New Roman" w:hAnsi="Times New Roman"/>
          <w:b/>
          <w:bCs/>
          <w:noProof/>
        </w:rPr>
      </w:pPr>
      <w:r w:rsidRPr="00A82DD6">
        <w:rPr>
          <w:rFonts w:ascii="Times New Roman" w:hAnsi="Times New Roman"/>
          <w:b/>
          <w:bCs/>
          <w:noProof/>
        </w:rPr>
        <w:t>a PDCCH indicating a new transmission addressed to the C-RNTI of the MAC entity has not been received after successful reception of a Random Access Response for the Random Access Preamble not selected by the MAC entity among the contention-based Random Access Preamble</w:t>
      </w:r>
      <w:r>
        <w:rPr>
          <w:rFonts w:ascii="Times New Roman" w:hAnsi="Times New Roman"/>
          <w:b/>
          <w:bCs/>
          <w:noProof/>
        </w:rPr>
        <w:t>;</w:t>
      </w:r>
    </w:p>
    <w:p w14:paraId="747815E1" w14:textId="77777777" w:rsidR="00DB5D63" w:rsidRDefault="00DB5D63" w:rsidP="00501310">
      <w:pPr>
        <w:pStyle w:val="af7"/>
        <w:numPr>
          <w:ilvl w:val="0"/>
          <w:numId w:val="44"/>
        </w:numPr>
        <w:spacing w:beforeLines="50" w:before="120" w:afterLines="50" w:after="120"/>
        <w:ind w:firstLineChars="0"/>
        <w:rPr>
          <w:rFonts w:ascii="Times New Roman" w:hAnsi="Times New Roman"/>
          <w:b/>
          <w:bCs/>
          <w:noProof/>
        </w:rPr>
      </w:pPr>
      <w:r w:rsidRPr="00A82DD6">
        <w:rPr>
          <w:rFonts w:ascii="Times New Roman" w:hAnsi="Times New Roman"/>
          <w:b/>
          <w:bCs/>
          <w:noProof/>
        </w:rPr>
        <w:t>a Scheduling Request is sent on PUCCH and is pending</w:t>
      </w:r>
      <w:r>
        <w:rPr>
          <w:rFonts w:ascii="Times New Roman" w:hAnsi="Times New Roman"/>
          <w:b/>
          <w:bCs/>
          <w:noProof/>
        </w:rPr>
        <w:t>;</w:t>
      </w:r>
    </w:p>
    <w:p w14:paraId="03011048" w14:textId="54874E91" w:rsidR="00DB5D63" w:rsidRPr="00501310" w:rsidRDefault="00DB5D63" w:rsidP="00501310">
      <w:pPr>
        <w:pStyle w:val="af7"/>
        <w:numPr>
          <w:ilvl w:val="0"/>
          <w:numId w:val="44"/>
        </w:numPr>
        <w:spacing w:beforeLines="50" w:before="120" w:afterLines="50" w:after="120"/>
        <w:ind w:firstLineChars="0"/>
        <w:rPr>
          <w:b/>
          <w:bCs/>
          <w:noProof/>
        </w:rPr>
      </w:pPr>
      <w:r w:rsidRPr="00A82DD6">
        <w:rPr>
          <w:rFonts w:ascii="Times New Roman" w:hAnsi="Times New Roman"/>
          <w:b/>
          <w:bCs/>
          <w:i/>
          <w:iCs/>
          <w:noProof/>
        </w:rPr>
        <w:t>RetransmissionTimerDL</w:t>
      </w:r>
      <w:r w:rsidRPr="00A82DD6">
        <w:rPr>
          <w:rFonts w:ascii="Times New Roman" w:hAnsi="Times New Roman"/>
          <w:b/>
          <w:bCs/>
          <w:noProof/>
        </w:rPr>
        <w:t xml:space="preserve"> or </w:t>
      </w:r>
      <w:r w:rsidRPr="00A82DD6">
        <w:rPr>
          <w:rFonts w:ascii="Times New Roman" w:hAnsi="Times New Roman"/>
          <w:b/>
          <w:bCs/>
          <w:i/>
          <w:iCs/>
          <w:noProof/>
        </w:rPr>
        <w:t>RetransmissionTimerUL</w:t>
      </w:r>
      <w:r w:rsidRPr="00A82DD6">
        <w:rPr>
          <w:rFonts w:ascii="Times New Roman" w:hAnsi="Times New Roman"/>
          <w:b/>
          <w:bCs/>
          <w:noProof/>
        </w:rPr>
        <w:t xml:space="preserve"> is running</w:t>
      </w:r>
      <w:r>
        <w:rPr>
          <w:rFonts w:ascii="Times New Roman" w:hAnsi="Times New Roman"/>
          <w:b/>
          <w:bCs/>
          <w:noProof/>
        </w:rPr>
        <w:t>.</w:t>
      </w:r>
    </w:p>
    <w:p w14:paraId="7D91DC10" w14:textId="301F45A0" w:rsidR="00DB5D63" w:rsidRPr="00501310" w:rsidRDefault="00DB5D63" w:rsidP="00501310">
      <w:pPr>
        <w:spacing w:afterLines="50" w:after="120"/>
        <w:rPr>
          <w:rFonts w:eastAsia="宋体"/>
          <w:b/>
          <w:bCs/>
          <w:lang w:val="en-GB"/>
        </w:rPr>
      </w:pPr>
      <w:r w:rsidRPr="00501310">
        <w:rPr>
          <w:rFonts w:eastAsia="宋体"/>
          <w:b/>
          <w:bCs/>
          <w:lang w:val="en-GB"/>
        </w:rPr>
        <w:fldChar w:fldCharType="begin"/>
      </w:r>
      <w:r w:rsidRPr="00501310">
        <w:rPr>
          <w:rFonts w:eastAsia="宋体"/>
          <w:b/>
          <w:bCs/>
          <w:lang w:val="en-GB"/>
        </w:rPr>
        <w:instrText xml:space="preserve"> REF _Ref134806668 \h  \* MERGEFORMAT </w:instrText>
      </w:r>
      <w:r w:rsidRPr="00501310">
        <w:rPr>
          <w:rFonts w:eastAsia="宋体"/>
          <w:b/>
          <w:bCs/>
          <w:lang w:val="en-GB"/>
        </w:rPr>
      </w:r>
      <w:r w:rsidRPr="00501310">
        <w:rPr>
          <w:rFonts w:eastAsia="宋体"/>
          <w:b/>
          <w:bCs/>
          <w:lang w:val="en-GB"/>
        </w:rPr>
        <w:fldChar w:fldCharType="separate"/>
      </w:r>
      <w:r w:rsidR="005E7DA1" w:rsidRPr="00501310">
        <w:rPr>
          <w:rFonts w:eastAsia="宋体"/>
          <w:b/>
          <w:bCs/>
          <w:lang w:val="en-GB"/>
        </w:rPr>
        <w:t xml:space="preserve">Proposal 2: UE doesn’t expect a CSI-RS for RRM is available in non-active period of cell DTX in a serving cell if the cell-id configured for the CSI-RS matches the serving cell; Otherwise, UE expects the CSI-RS for RRM is available or follows </w:t>
      </w:r>
      <w:proofErr w:type="spellStart"/>
      <w:r w:rsidR="005E7DA1" w:rsidRPr="00501310">
        <w:rPr>
          <w:rFonts w:eastAsia="宋体"/>
          <w:b/>
          <w:bCs/>
          <w:lang w:val="en-GB"/>
        </w:rPr>
        <w:t>gNB’s</w:t>
      </w:r>
      <w:proofErr w:type="spellEnd"/>
      <w:r w:rsidR="005E7DA1" w:rsidRPr="00501310">
        <w:rPr>
          <w:rFonts w:eastAsia="宋体"/>
          <w:b/>
          <w:bCs/>
          <w:lang w:val="en-GB"/>
        </w:rPr>
        <w:t xml:space="preserve"> configuration to determine whether to expect the CSI-RS for RRM is available.</w:t>
      </w:r>
      <w:r w:rsidRPr="00501310">
        <w:rPr>
          <w:rFonts w:eastAsia="宋体"/>
          <w:b/>
          <w:bCs/>
          <w:lang w:val="en-GB"/>
        </w:rPr>
        <w:fldChar w:fldCharType="end"/>
      </w:r>
    </w:p>
    <w:p w14:paraId="171ECD66" w14:textId="34FDDAE1" w:rsidR="00DB5D63" w:rsidRPr="00501310" w:rsidRDefault="00DB5D63" w:rsidP="00501310">
      <w:pPr>
        <w:spacing w:afterLines="50" w:after="120"/>
        <w:rPr>
          <w:rFonts w:eastAsia="宋体"/>
          <w:b/>
          <w:bCs/>
          <w:lang w:val="en-GB"/>
        </w:rPr>
      </w:pPr>
      <w:r w:rsidRPr="00501310">
        <w:rPr>
          <w:rFonts w:eastAsia="宋体"/>
          <w:b/>
          <w:bCs/>
          <w:lang w:val="en-GB"/>
        </w:rPr>
        <w:fldChar w:fldCharType="begin"/>
      </w:r>
      <w:r w:rsidRPr="00501310">
        <w:rPr>
          <w:rFonts w:eastAsia="宋体"/>
          <w:b/>
          <w:bCs/>
          <w:lang w:val="en-GB"/>
        </w:rPr>
        <w:instrText xml:space="preserve"> REF _Ref134806678 \h  \* MERGEFORMAT </w:instrText>
      </w:r>
      <w:r w:rsidRPr="00501310">
        <w:rPr>
          <w:rFonts w:eastAsia="宋体"/>
          <w:b/>
          <w:bCs/>
          <w:lang w:val="en-GB"/>
        </w:rPr>
      </w:r>
      <w:r w:rsidRPr="00501310">
        <w:rPr>
          <w:rFonts w:eastAsia="宋体"/>
          <w:b/>
          <w:bCs/>
          <w:lang w:val="en-GB"/>
        </w:rPr>
        <w:fldChar w:fldCharType="separate"/>
      </w:r>
      <w:r w:rsidR="005E7DA1" w:rsidRPr="00501310">
        <w:rPr>
          <w:rFonts w:eastAsia="宋体"/>
          <w:b/>
          <w:bCs/>
          <w:lang w:val="en-GB"/>
        </w:rPr>
        <w:t>Proposal 3: UE doesn’t expect a CSI-RS for RLM/BFD is available in non-active period of cell DTX in a serving cell.</w:t>
      </w:r>
      <w:r w:rsidRPr="00501310">
        <w:rPr>
          <w:rFonts w:eastAsia="宋体"/>
          <w:b/>
          <w:bCs/>
          <w:lang w:val="en-GB"/>
        </w:rPr>
        <w:fldChar w:fldCharType="end"/>
      </w:r>
    </w:p>
    <w:p w14:paraId="5874FE5C" w14:textId="00540A4B" w:rsidR="00DB5D63" w:rsidRPr="00501310" w:rsidRDefault="00DB5D63" w:rsidP="00501310">
      <w:pPr>
        <w:spacing w:afterLines="50" w:after="120"/>
        <w:rPr>
          <w:rFonts w:eastAsia="宋体"/>
          <w:b/>
          <w:bCs/>
          <w:lang w:val="en-GB"/>
        </w:rPr>
      </w:pPr>
      <w:r w:rsidRPr="00501310">
        <w:rPr>
          <w:rFonts w:eastAsia="宋体"/>
          <w:b/>
          <w:bCs/>
          <w:lang w:val="en-GB"/>
        </w:rPr>
        <w:fldChar w:fldCharType="begin"/>
      </w:r>
      <w:r w:rsidRPr="00501310">
        <w:rPr>
          <w:rFonts w:eastAsia="宋体"/>
          <w:b/>
          <w:bCs/>
          <w:lang w:val="en-GB"/>
        </w:rPr>
        <w:instrText xml:space="preserve"> REF _Ref134806683 \h  \* MERGEFORMAT </w:instrText>
      </w:r>
      <w:r w:rsidRPr="00501310">
        <w:rPr>
          <w:rFonts w:eastAsia="宋体"/>
          <w:b/>
          <w:bCs/>
          <w:lang w:val="en-GB"/>
        </w:rPr>
      </w:r>
      <w:r w:rsidRPr="00501310">
        <w:rPr>
          <w:rFonts w:eastAsia="宋体"/>
          <w:b/>
          <w:bCs/>
          <w:lang w:val="en-GB"/>
        </w:rPr>
        <w:fldChar w:fldCharType="separate"/>
      </w:r>
      <w:r w:rsidR="005E7DA1" w:rsidRPr="00501310">
        <w:rPr>
          <w:rFonts w:eastAsia="宋体"/>
          <w:b/>
          <w:bCs/>
          <w:lang w:val="en-GB"/>
        </w:rPr>
        <w:t>Proposal 4: UE doesn’t expect a CSI-RS for CBD is available in non-active period of cell DTX in a serving cell.</w:t>
      </w:r>
      <w:r w:rsidRPr="00501310">
        <w:rPr>
          <w:rFonts w:eastAsia="宋体"/>
          <w:b/>
          <w:bCs/>
          <w:lang w:val="en-GB"/>
        </w:rPr>
        <w:fldChar w:fldCharType="end"/>
      </w:r>
    </w:p>
    <w:p w14:paraId="57B51946" w14:textId="6EA7267B" w:rsidR="00DB5D63" w:rsidRPr="00501310" w:rsidRDefault="00DB5D63" w:rsidP="00501310">
      <w:pPr>
        <w:spacing w:afterLines="50" w:after="120"/>
        <w:rPr>
          <w:rFonts w:eastAsia="宋体"/>
          <w:b/>
          <w:bCs/>
          <w:lang w:val="en-GB"/>
        </w:rPr>
      </w:pPr>
      <w:r w:rsidRPr="00501310">
        <w:rPr>
          <w:rFonts w:eastAsia="宋体"/>
          <w:b/>
          <w:bCs/>
          <w:lang w:val="en-GB"/>
        </w:rPr>
        <w:fldChar w:fldCharType="begin"/>
      </w:r>
      <w:r w:rsidRPr="00501310">
        <w:rPr>
          <w:rFonts w:eastAsia="宋体"/>
          <w:b/>
          <w:bCs/>
          <w:lang w:val="en-GB"/>
        </w:rPr>
        <w:instrText xml:space="preserve"> REF _Ref134806687 \h  \* MERGEFORMAT </w:instrText>
      </w:r>
      <w:r w:rsidRPr="00501310">
        <w:rPr>
          <w:rFonts w:eastAsia="宋体"/>
          <w:b/>
          <w:bCs/>
          <w:lang w:val="en-GB"/>
        </w:rPr>
      </w:r>
      <w:r w:rsidRPr="00501310">
        <w:rPr>
          <w:rFonts w:eastAsia="宋体"/>
          <w:b/>
          <w:bCs/>
          <w:lang w:val="en-GB"/>
        </w:rPr>
        <w:fldChar w:fldCharType="separate"/>
      </w:r>
      <w:r w:rsidR="005E7DA1" w:rsidRPr="00501310">
        <w:rPr>
          <w:rFonts w:eastAsia="宋体"/>
          <w:b/>
          <w:bCs/>
          <w:lang w:val="en-GB"/>
        </w:rPr>
        <w:t>Proposal 5: UE doesn’t expect a periodical/semi-persistent CSI-RS for L1-RSRP/L1-SINR computation is available in non-active period of cell DTX in a serving cell.</w:t>
      </w:r>
      <w:r w:rsidRPr="00501310">
        <w:rPr>
          <w:rFonts w:eastAsia="宋体"/>
          <w:b/>
          <w:bCs/>
          <w:lang w:val="en-GB"/>
        </w:rPr>
        <w:fldChar w:fldCharType="end"/>
      </w:r>
    </w:p>
    <w:p w14:paraId="0EA1B15B" w14:textId="2ABA9942" w:rsidR="00DB5D63" w:rsidRDefault="00DB5D63">
      <w:pPr>
        <w:spacing w:afterLines="50" w:after="120"/>
        <w:rPr>
          <w:rFonts w:eastAsia="宋体"/>
          <w:b/>
          <w:bCs/>
          <w:lang w:val="en-GB"/>
        </w:rPr>
      </w:pPr>
      <w:r w:rsidRPr="00501310">
        <w:rPr>
          <w:rFonts w:eastAsia="宋体"/>
          <w:b/>
          <w:bCs/>
          <w:lang w:val="en-GB"/>
        </w:rPr>
        <w:fldChar w:fldCharType="begin"/>
      </w:r>
      <w:r w:rsidRPr="00501310">
        <w:rPr>
          <w:rFonts w:eastAsia="宋体"/>
          <w:b/>
          <w:bCs/>
          <w:lang w:val="en-GB"/>
        </w:rPr>
        <w:instrText xml:space="preserve"> REF _Ref131791465 \h  \* MERGEFORMAT </w:instrText>
      </w:r>
      <w:r w:rsidRPr="00501310">
        <w:rPr>
          <w:rFonts w:eastAsia="宋体"/>
          <w:b/>
          <w:bCs/>
          <w:lang w:val="en-GB"/>
        </w:rPr>
      </w:r>
      <w:r w:rsidRPr="00501310">
        <w:rPr>
          <w:rFonts w:eastAsia="宋体"/>
          <w:b/>
          <w:bCs/>
          <w:lang w:val="en-GB"/>
        </w:rPr>
        <w:fldChar w:fldCharType="separate"/>
      </w:r>
      <w:r w:rsidR="005E7DA1" w:rsidRPr="00501310">
        <w:rPr>
          <w:rFonts w:eastAsia="宋体"/>
          <w:b/>
          <w:bCs/>
          <w:lang w:val="en-GB"/>
        </w:rPr>
        <w:t>Proposal 6: UE expects a CSI-RS for tracking is available in non-active period of cell DTX.</w:t>
      </w:r>
      <w:r w:rsidRPr="00501310">
        <w:rPr>
          <w:rFonts w:eastAsia="宋体"/>
          <w:b/>
          <w:bCs/>
          <w:lang w:val="en-GB"/>
        </w:rPr>
        <w:fldChar w:fldCharType="end"/>
      </w:r>
    </w:p>
    <w:p w14:paraId="5362330D" w14:textId="3DF629B8" w:rsidR="005E7DA1" w:rsidRPr="00501310" w:rsidRDefault="005E7DA1" w:rsidP="00501310">
      <w:pPr>
        <w:spacing w:afterLines="50" w:after="120"/>
        <w:rPr>
          <w:rFonts w:eastAsia="宋体"/>
          <w:b/>
          <w:bCs/>
          <w:lang w:val="en-GB"/>
        </w:rPr>
      </w:pPr>
      <w:r>
        <w:rPr>
          <w:rFonts w:eastAsia="宋体"/>
          <w:b/>
          <w:bCs/>
          <w:lang w:val="en-GB"/>
        </w:rPr>
        <w:fldChar w:fldCharType="begin"/>
      </w:r>
      <w:r>
        <w:rPr>
          <w:rFonts w:eastAsia="宋体"/>
          <w:b/>
          <w:bCs/>
          <w:lang w:val="en-GB"/>
        </w:rPr>
        <w:instrText xml:space="preserve"> REF _Ref135062898 \h </w:instrText>
      </w:r>
      <w:r>
        <w:rPr>
          <w:rFonts w:eastAsia="宋体"/>
          <w:b/>
          <w:bCs/>
          <w:lang w:val="en-GB"/>
        </w:rPr>
      </w:r>
      <w:r>
        <w:rPr>
          <w:rFonts w:eastAsia="宋体"/>
          <w:b/>
          <w:bCs/>
          <w:lang w:val="en-GB"/>
        </w:rPr>
        <w:fldChar w:fldCharType="separate"/>
      </w:r>
      <w:r w:rsidRPr="001C096E">
        <w:rPr>
          <w:b/>
        </w:rPr>
        <w:t xml:space="preserve">Proposal </w:t>
      </w:r>
      <w:r>
        <w:rPr>
          <w:b/>
          <w:noProof/>
        </w:rPr>
        <w:t>7</w:t>
      </w:r>
      <w:r w:rsidRPr="001C096E">
        <w:rPr>
          <w:b/>
        </w:rPr>
        <w:t xml:space="preserve">: </w:t>
      </w:r>
      <w:r>
        <w:rPr>
          <w:b/>
        </w:rPr>
        <w:t>Send LS to RAN4 to inform the agreeable proposals on UE behavior for CSI-RS in non-active period of cell DTX and ask them to confirm the above proposals.</w:t>
      </w:r>
      <w:r>
        <w:rPr>
          <w:rFonts w:eastAsia="宋体"/>
          <w:b/>
          <w:bCs/>
          <w:lang w:val="en-GB"/>
        </w:rPr>
        <w:fldChar w:fldCharType="end"/>
      </w:r>
    </w:p>
    <w:p w14:paraId="5D895A37" w14:textId="4A8579BE" w:rsidR="00DB5D63" w:rsidRPr="00501310" w:rsidRDefault="00DB5D63" w:rsidP="00501310">
      <w:pPr>
        <w:spacing w:afterLines="50" w:after="120"/>
        <w:rPr>
          <w:rFonts w:eastAsia="宋体"/>
          <w:b/>
          <w:bCs/>
          <w:lang w:val="en-GB"/>
        </w:rPr>
      </w:pPr>
      <w:r w:rsidRPr="00501310">
        <w:rPr>
          <w:rFonts w:eastAsia="宋体"/>
          <w:b/>
          <w:bCs/>
          <w:lang w:val="en-GB"/>
        </w:rPr>
        <w:fldChar w:fldCharType="begin"/>
      </w:r>
      <w:r w:rsidRPr="00501310">
        <w:rPr>
          <w:rFonts w:eastAsia="宋体"/>
          <w:b/>
          <w:bCs/>
          <w:lang w:val="en-GB"/>
        </w:rPr>
        <w:instrText xml:space="preserve"> REF _Ref131540098 \h  \* MERGEFORMAT </w:instrText>
      </w:r>
      <w:r w:rsidRPr="00501310">
        <w:rPr>
          <w:rFonts w:eastAsia="宋体"/>
          <w:b/>
          <w:bCs/>
          <w:lang w:val="en-GB"/>
        </w:rPr>
      </w:r>
      <w:r w:rsidRPr="00501310">
        <w:rPr>
          <w:rFonts w:eastAsia="宋体"/>
          <w:b/>
          <w:bCs/>
          <w:lang w:val="en-GB"/>
        </w:rPr>
        <w:fldChar w:fldCharType="separate"/>
      </w:r>
      <w:r w:rsidR="005E7DA1" w:rsidRPr="00501310">
        <w:rPr>
          <w:rFonts w:eastAsia="宋体"/>
          <w:b/>
          <w:bCs/>
          <w:lang w:val="en-GB"/>
        </w:rPr>
        <w:t>Proposal 8: UE expects a DL PRS is available in non-active period of cell DTX.</w:t>
      </w:r>
      <w:r w:rsidRPr="00501310">
        <w:rPr>
          <w:rFonts w:eastAsia="宋体"/>
          <w:b/>
          <w:bCs/>
          <w:lang w:val="en-GB"/>
        </w:rPr>
        <w:fldChar w:fldCharType="end"/>
      </w:r>
    </w:p>
    <w:p w14:paraId="1C6E0AAD" w14:textId="2F526F3E" w:rsidR="00DB5D63" w:rsidRDefault="00DB5D63" w:rsidP="00DB5D63">
      <w:pPr>
        <w:spacing w:afterLines="50" w:after="120"/>
        <w:rPr>
          <w:rFonts w:eastAsia="宋体"/>
          <w:b/>
          <w:bCs/>
          <w:lang w:val="en-GB"/>
        </w:rPr>
      </w:pPr>
      <w:r w:rsidRPr="00501310">
        <w:rPr>
          <w:rFonts w:eastAsia="宋体"/>
          <w:b/>
          <w:bCs/>
          <w:lang w:val="en-GB"/>
        </w:rPr>
        <w:fldChar w:fldCharType="begin"/>
      </w:r>
      <w:r w:rsidRPr="00501310">
        <w:rPr>
          <w:rFonts w:eastAsia="宋体"/>
          <w:b/>
          <w:bCs/>
          <w:lang w:val="en-GB"/>
        </w:rPr>
        <w:instrText xml:space="preserve"> REF _Ref134806701 \h  \* MERGEFORMAT </w:instrText>
      </w:r>
      <w:r w:rsidRPr="00501310">
        <w:rPr>
          <w:rFonts w:eastAsia="宋体"/>
          <w:b/>
          <w:bCs/>
          <w:lang w:val="en-GB"/>
        </w:rPr>
      </w:r>
      <w:r w:rsidRPr="00501310">
        <w:rPr>
          <w:rFonts w:eastAsia="宋体"/>
          <w:b/>
          <w:bCs/>
          <w:lang w:val="en-GB"/>
        </w:rPr>
        <w:fldChar w:fldCharType="separate"/>
      </w:r>
      <w:r w:rsidR="005E7DA1" w:rsidRPr="00501310">
        <w:rPr>
          <w:rFonts w:eastAsia="宋体"/>
          <w:b/>
          <w:bCs/>
          <w:lang w:val="en-GB"/>
        </w:rPr>
        <w:t xml:space="preserve">Proposal 9: Support the following UE </w:t>
      </w:r>
      <w:proofErr w:type="spellStart"/>
      <w:r w:rsidR="005E7DA1" w:rsidRPr="00501310">
        <w:rPr>
          <w:rFonts w:eastAsia="宋体"/>
          <w:b/>
          <w:bCs/>
          <w:lang w:val="en-GB"/>
        </w:rPr>
        <w:t>behavior</w:t>
      </w:r>
      <w:proofErr w:type="spellEnd"/>
      <w:r w:rsidR="005E7DA1" w:rsidRPr="00501310">
        <w:rPr>
          <w:rFonts w:eastAsia="宋体"/>
          <w:b/>
          <w:bCs/>
          <w:lang w:val="en-GB"/>
        </w:rPr>
        <w:t xml:space="preserve"> when cell DTX and UE C-DRX are both configured </w:t>
      </w:r>
      <w:r w:rsidR="005E7DA1">
        <w:rPr>
          <w:b/>
        </w:rPr>
        <w:t>in Table 1.</w:t>
      </w:r>
      <w:r w:rsidRPr="00501310">
        <w:rPr>
          <w:rFonts w:eastAsia="宋体"/>
          <w:b/>
          <w:bCs/>
          <w:lang w:val="en-GB"/>
        </w:rPr>
        <w:fldChar w:fldCharType="end"/>
      </w:r>
    </w:p>
    <w:p w14:paraId="091202CB" w14:textId="11952820" w:rsidR="00DB5D63" w:rsidRDefault="00DB5D63" w:rsidP="00DB5D63">
      <w:pPr>
        <w:pStyle w:val="a7"/>
        <w:jc w:val="center"/>
        <w:rPr>
          <w:rFonts w:eastAsiaTheme="minorEastAsia"/>
          <w:lang w:eastAsia="zh-CN"/>
        </w:rPr>
      </w:pPr>
      <w:r w:rsidRPr="005527DF">
        <w:rPr>
          <w:b/>
        </w:rPr>
        <w:t xml:space="preserve">Table </w:t>
      </w:r>
      <w:r w:rsidRPr="005527DF">
        <w:rPr>
          <w:b/>
        </w:rPr>
        <w:fldChar w:fldCharType="begin"/>
      </w:r>
      <w:r w:rsidRPr="005527DF">
        <w:rPr>
          <w:b/>
        </w:rPr>
        <w:instrText xml:space="preserve"> SEQ Table \* ARABIC </w:instrText>
      </w:r>
      <w:r w:rsidRPr="005527DF">
        <w:rPr>
          <w:b/>
        </w:rPr>
        <w:fldChar w:fldCharType="separate"/>
      </w:r>
      <w:r w:rsidR="005E7DA1">
        <w:rPr>
          <w:b/>
          <w:noProof/>
        </w:rPr>
        <w:t>3</w:t>
      </w:r>
      <w:r w:rsidRPr="005527DF">
        <w:rPr>
          <w:b/>
        </w:rPr>
        <w:fldChar w:fldCharType="end"/>
      </w:r>
      <w:r w:rsidRPr="005527DF">
        <w:rPr>
          <w:b/>
        </w:rPr>
        <w:t>:</w:t>
      </w:r>
      <w:r>
        <w:t xml:space="preserve"> </w:t>
      </w:r>
      <w:r w:rsidRPr="005527DF">
        <w:t xml:space="preserve">UE behaviours </w:t>
      </w:r>
      <w:r>
        <w:t>on DL channel/signal when cell DTX and UE C-DRX are both configured</w:t>
      </w:r>
    </w:p>
    <w:tbl>
      <w:tblPr>
        <w:tblStyle w:val="aa"/>
        <w:tblW w:w="0" w:type="auto"/>
        <w:jc w:val="center"/>
        <w:tblLook w:val="04A0" w:firstRow="1" w:lastRow="0" w:firstColumn="1" w:lastColumn="0" w:noHBand="0" w:noVBand="1"/>
      </w:tblPr>
      <w:tblGrid>
        <w:gridCol w:w="1413"/>
        <w:gridCol w:w="1417"/>
        <w:gridCol w:w="6230"/>
      </w:tblGrid>
      <w:tr w:rsidR="00DB5D63" w:rsidRPr="003D210D" w14:paraId="7E0C5C67" w14:textId="77777777" w:rsidTr="00A82DD6">
        <w:trPr>
          <w:jc w:val="center"/>
        </w:trPr>
        <w:tc>
          <w:tcPr>
            <w:tcW w:w="1413" w:type="dxa"/>
          </w:tcPr>
          <w:p w14:paraId="1301CB70" w14:textId="77777777" w:rsidR="00DB5D63" w:rsidRPr="003D210D" w:rsidRDefault="00DB5D63" w:rsidP="00A82DD6">
            <w:pPr>
              <w:rPr>
                <w:b/>
                <w:bCs/>
              </w:rPr>
            </w:pPr>
            <w:r w:rsidRPr="003D210D">
              <w:rPr>
                <w:rFonts w:hint="eastAsia"/>
                <w:b/>
                <w:bCs/>
              </w:rPr>
              <w:t>C</w:t>
            </w:r>
            <w:r w:rsidRPr="003D210D">
              <w:rPr>
                <w:b/>
                <w:bCs/>
              </w:rPr>
              <w:t>ell DTX</w:t>
            </w:r>
          </w:p>
        </w:tc>
        <w:tc>
          <w:tcPr>
            <w:tcW w:w="1417" w:type="dxa"/>
          </w:tcPr>
          <w:p w14:paraId="46E6492D" w14:textId="77777777" w:rsidR="00DB5D63" w:rsidRPr="003D210D" w:rsidRDefault="00DB5D63" w:rsidP="00A82DD6">
            <w:pPr>
              <w:rPr>
                <w:b/>
                <w:bCs/>
              </w:rPr>
            </w:pPr>
            <w:r>
              <w:rPr>
                <w:b/>
                <w:bCs/>
              </w:rPr>
              <w:t>UE</w:t>
            </w:r>
            <w:r w:rsidRPr="003D210D">
              <w:rPr>
                <w:b/>
                <w:bCs/>
              </w:rPr>
              <w:t xml:space="preserve"> DRX</w:t>
            </w:r>
          </w:p>
        </w:tc>
        <w:tc>
          <w:tcPr>
            <w:tcW w:w="6230" w:type="dxa"/>
          </w:tcPr>
          <w:p w14:paraId="0B9213C0" w14:textId="77777777" w:rsidR="00DB5D63" w:rsidRPr="003D210D" w:rsidRDefault="00DB5D63" w:rsidP="00A82DD6">
            <w:pPr>
              <w:rPr>
                <w:b/>
                <w:bCs/>
              </w:rPr>
            </w:pPr>
            <w:r w:rsidRPr="003D210D">
              <w:rPr>
                <w:rFonts w:hint="eastAsia"/>
                <w:b/>
                <w:bCs/>
              </w:rPr>
              <w:t>U</w:t>
            </w:r>
            <w:r w:rsidRPr="003D210D">
              <w:rPr>
                <w:b/>
                <w:bCs/>
              </w:rPr>
              <w:t>E behavior</w:t>
            </w:r>
          </w:p>
        </w:tc>
      </w:tr>
      <w:tr w:rsidR="00DB5D63" w14:paraId="33A1B61F" w14:textId="77777777" w:rsidTr="00A82DD6">
        <w:trPr>
          <w:jc w:val="center"/>
        </w:trPr>
        <w:tc>
          <w:tcPr>
            <w:tcW w:w="1413" w:type="dxa"/>
          </w:tcPr>
          <w:p w14:paraId="3B41C957" w14:textId="77777777" w:rsidR="00DB5D63" w:rsidRDefault="00DB5D63" w:rsidP="00A82DD6">
            <w:r>
              <w:rPr>
                <w:rFonts w:hint="eastAsia"/>
              </w:rPr>
              <w:t>a</w:t>
            </w:r>
            <w:r>
              <w:t>ctive</w:t>
            </w:r>
          </w:p>
        </w:tc>
        <w:tc>
          <w:tcPr>
            <w:tcW w:w="1417" w:type="dxa"/>
          </w:tcPr>
          <w:p w14:paraId="65D5D410" w14:textId="77777777" w:rsidR="00DB5D63" w:rsidRDefault="00DB5D63" w:rsidP="00A82DD6">
            <w:r>
              <w:rPr>
                <w:rFonts w:hint="eastAsia"/>
              </w:rPr>
              <w:t>a</w:t>
            </w:r>
            <w:r>
              <w:t>ctive</w:t>
            </w:r>
          </w:p>
        </w:tc>
        <w:tc>
          <w:tcPr>
            <w:tcW w:w="6230" w:type="dxa"/>
          </w:tcPr>
          <w:p w14:paraId="57355243" w14:textId="77777777" w:rsidR="00DB5D63" w:rsidRDefault="00DB5D63" w:rsidP="00A82DD6">
            <w:r>
              <w:rPr>
                <w:rFonts w:hint="eastAsia"/>
              </w:rPr>
              <w:t>N</w:t>
            </w:r>
            <w:r>
              <w:t xml:space="preserve">ormal </w:t>
            </w:r>
          </w:p>
        </w:tc>
      </w:tr>
      <w:tr w:rsidR="00DB5D63" w14:paraId="3FC1315E" w14:textId="77777777" w:rsidTr="00A82DD6">
        <w:trPr>
          <w:jc w:val="center"/>
        </w:trPr>
        <w:tc>
          <w:tcPr>
            <w:tcW w:w="1413" w:type="dxa"/>
          </w:tcPr>
          <w:p w14:paraId="5DD49EAC" w14:textId="77777777" w:rsidR="00DB5D63" w:rsidRDefault="00DB5D63" w:rsidP="00A82DD6">
            <w:r>
              <w:rPr>
                <w:rFonts w:hint="eastAsia"/>
              </w:rPr>
              <w:t>a</w:t>
            </w:r>
            <w:r>
              <w:t>ctive</w:t>
            </w:r>
          </w:p>
        </w:tc>
        <w:tc>
          <w:tcPr>
            <w:tcW w:w="1417" w:type="dxa"/>
          </w:tcPr>
          <w:p w14:paraId="40D81D67" w14:textId="77777777" w:rsidR="00DB5D63" w:rsidRDefault="00DB5D63" w:rsidP="00A82DD6">
            <w:r>
              <w:t>Non-active</w:t>
            </w:r>
          </w:p>
        </w:tc>
        <w:tc>
          <w:tcPr>
            <w:tcW w:w="6230" w:type="dxa"/>
          </w:tcPr>
          <w:p w14:paraId="3DECC7FE" w14:textId="77777777" w:rsidR="00DB5D63" w:rsidRDefault="00DB5D63" w:rsidP="00A82DD6">
            <w:r>
              <w:rPr>
                <w:rFonts w:hint="eastAsia"/>
              </w:rPr>
              <w:t>F</w:t>
            </w:r>
            <w:r>
              <w:t>ollow behavior for non-active period of UE C-DRX</w:t>
            </w:r>
          </w:p>
        </w:tc>
      </w:tr>
      <w:tr w:rsidR="00DB5D63" w14:paraId="082825CC" w14:textId="77777777" w:rsidTr="00A82DD6">
        <w:trPr>
          <w:jc w:val="center"/>
        </w:trPr>
        <w:tc>
          <w:tcPr>
            <w:tcW w:w="1413" w:type="dxa"/>
          </w:tcPr>
          <w:p w14:paraId="718FB1AC" w14:textId="77777777" w:rsidR="00DB5D63" w:rsidRDefault="00DB5D63" w:rsidP="00A82DD6">
            <w:r>
              <w:rPr>
                <w:rFonts w:hint="eastAsia"/>
              </w:rPr>
              <w:t>N</w:t>
            </w:r>
            <w:r>
              <w:t>on-active</w:t>
            </w:r>
          </w:p>
        </w:tc>
        <w:tc>
          <w:tcPr>
            <w:tcW w:w="1417" w:type="dxa"/>
          </w:tcPr>
          <w:p w14:paraId="309FFB1D" w14:textId="77777777" w:rsidR="00DB5D63" w:rsidRDefault="00DB5D63" w:rsidP="00A82DD6">
            <w:r>
              <w:rPr>
                <w:rFonts w:hint="eastAsia"/>
              </w:rPr>
              <w:t>a</w:t>
            </w:r>
            <w:r>
              <w:t>ctive</w:t>
            </w:r>
          </w:p>
        </w:tc>
        <w:tc>
          <w:tcPr>
            <w:tcW w:w="6230" w:type="dxa"/>
          </w:tcPr>
          <w:p w14:paraId="0471431B" w14:textId="77777777" w:rsidR="00DB5D63" w:rsidRDefault="00DB5D63" w:rsidP="00A82DD6">
            <w:r>
              <w:rPr>
                <w:rFonts w:hint="eastAsia"/>
              </w:rPr>
              <w:t>F</w:t>
            </w:r>
            <w:r>
              <w:t>ollow behavior for non-active period of cell DTX</w:t>
            </w:r>
          </w:p>
        </w:tc>
      </w:tr>
      <w:tr w:rsidR="00DB5D63" w14:paraId="0BB404AE" w14:textId="77777777" w:rsidTr="00A82DD6">
        <w:trPr>
          <w:jc w:val="center"/>
        </w:trPr>
        <w:tc>
          <w:tcPr>
            <w:tcW w:w="1413" w:type="dxa"/>
          </w:tcPr>
          <w:p w14:paraId="073EC56D" w14:textId="77777777" w:rsidR="00DB5D63" w:rsidRDefault="00DB5D63" w:rsidP="00A82DD6">
            <w:r>
              <w:t>Non-active</w:t>
            </w:r>
          </w:p>
        </w:tc>
        <w:tc>
          <w:tcPr>
            <w:tcW w:w="1417" w:type="dxa"/>
          </w:tcPr>
          <w:p w14:paraId="0E289090" w14:textId="77777777" w:rsidR="00DB5D63" w:rsidRDefault="00DB5D63" w:rsidP="00A82DD6">
            <w:r>
              <w:rPr>
                <w:rFonts w:hint="eastAsia"/>
              </w:rPr>
              <w:t>N</w:t>
            </w:r>
            <w:r>
              <w:t>on-active</w:t>
            </w:r>
          </w:p>
        </w:tc>
        <w:tc>
          <w:tcPr>
            <w:tcW w:w="6230" w:type="dxa"/>
          </w:tcPr>
          <w:p w14:paraId="453E8D00" w14:textId="77777777" w:rsidR="00DB5D63" w:rsidRDefault="00DB5D63" w:rsidP="00A82DD6">
            <w:r>
              <w:rPr>
                <w:rFonts w:hint="eastAsia"/>
              </w:rPr>
              <w:t>F</w:t>
            </w:r>
            <w:r>
              <w:t>ollow behavior for non-active period of cell DTX and UE C-DRX</w:t>
            </w:r>
          </w:p>
        </w:tc>
      </w:tr>
    </w:tbl>
    <w:p w14:paraId="4AC7700A" w14:textId="77777777" w:rsidR="00DB5D63" w:rsidRPr="00501310" w:rsidRDefault="00DB5D63" w:rsidP="00501310">
      <w:pPr>
        <w:spacing w:afterLines="50" w:after="120"/>
        <w:rPr>
          <w:rFonts w:eastAsia="宋体"/>
          <w:b/>
          <w:bCs/>
          <w:lang w:val="en-GB"/>
        </w:rPr>
      </w:pPr>
    </w:p>
    <w:p w14:paraId="1FD018B7" w14:textId="24D72B4B" w:rsidR="00DB5D63" w:rsidRPr="00501310" w:rsidRDefault="00DB5D63" w:rsidP="00501310">
      <w:pPr>
        <w:spacing w:afterLines="50" w:after="120"/>
        <w:rPr>
          <w:rFonts w:eastAsia="宋体"/>
          <w:b/>
          <w:bCs/>
          <w:lang w:val="en-GB"/>
        </w:rPr>
      </w:pPr>
      <w:r w:rsidRPr="00501310">
        <w:rPr>
          <w:rFonts w:eastAsia="宋体"/>
          <w:b/>
          <w:bCs/>
          <w:lang w:val="en-GB"/>
        </w:rPr>
        <w:fldChar w:fldCharType="begin"/>
      </w:r>
      <w:r w:rsidRPr="00501310">
        <w:rPr>
          <w:rFonts w:eastAsia="宋体"/>
          <w:b/>
          <w:bCs/>
          <w:lang w:val="en-GB"/>
        </w:rPr>
        <w:instrText xml:space="preserve"> REF _Ref134717613 \h  \* MERGEFORMAT </w:instrText>
      </w:r>
      <w:r w:rsidRPr="00501310">
        <w:rPr>
          <w:rFonts w:eastAsia="宋体"/>
          <w:b/>
          <w:bCs/>
          <w:lang w:val="en-GB"/>
        </w:rPr>
      </w:r>
      <w:r w:rsidRPr="00501310">
        <w:rPr>
          <w:rFonts w:eastAsia="宋体"/>
          <w:b/>
          <w:bCs/>
          <w:lang w:val="en-GB"/>
        </w:rPr>
        <w:fldChar w:fldCharType="separate"/>
      </w:r>
      <w:r w:rsidR="005E7DA1" w:rsidRPr="00501310">
        <w:rPr>
          <w:rFonts w:eastAsia="宋体"/>
          <w:b/>
          <w:bCs/>
          <w:lang w:val="en-GB"/>
        </w:rPr>
        <w:t xml:space="preserve">Proposal 10: </w:t>
      </w:r>
      <w:r w:rsidR="005E7DA1" w:rsidRPr="005E7DA1">
        <w:rPr>
          <w:rFonts w:eastAsia="宋体"/>
          <w:b/>
          <w:bCs/>
          <w:lang w:val="en-GB"/>
        </w:rPr>
        <w:t>UE transmits</w:t>
      </w:r>
      <w:r w:rsidR="005E7DA1" w:rsidRPr="00501310">
        <w:rPr>
          <w:rFonts w:eastAsia="宋体"/>
          <w:b/>
          <w:bCs/>
          <w:lang w:val="en-GB"/>
        </w:rPr>
        <w:t xml:space="preserve"> SRS for positioning in non-active period of cell DRX.</w:t>
      </w:r>
      <w:r w:rsidRPr="00501310">
        <w:rPr>
          <w:rFonts w:eastAsia="宋体"/>
          <w:b/>
          <w:bCs/>
          <w:lang w:val="en-GB"/>
        </w:rPr>
        <w:fldChar w:fldCharType="end"/>
      </w:r>
    </w:p>
    <w:p w14:paraId="213AD066" w14:textId="7545A974" w:rsidR="00DB5D63" w:rsidRDefault="00DB5D63" w:rsidP="00DB5D63">
      <w:pPr>
        <w:spacing w:afterLines="50" w:after="120"/>
        <w:rPr>
          <w:rFonts w:eastAsia="宋体"/>
          <w:b/>
          <w:bCs/>
          <w:lang w:val="en-GB"/>
        </w:rPr>
      </w:pPr>
      <w:r w:rsidRPr="00501310">
        <w:rPr>
          <w:rFonts w:eastAsia="宋体"/>
          <w:b/>
          <w:bCs/>
          <w:lang w:val="en-GB"/>
        </w:rPr>
        <w:fldChar w:fldCharType="begin"/>
      </w:r>
      <w:r w:rsidRPr="00501310">
        <w:rPr>
          <w:rFonts w:eastAsia="宋体"/>
          <w:b/>
          <w:bCs/>
          <w:lang w:val="en-GB"/>
        </w:rPr>
        <w:instrText xml:space="preserve"> REF _Ref134717616 \h  \* MERGEFORMAT </w:instrText>
      </w:r>
      <w:r w:rsidRPr="00501310">
        <w:rPr>
          <w:rFonts w:eastAsia="宋体"/>
          <w:b/>
          <w:bCs/>
          <w:lang w:val="en-GB"/>
        </w:rPr>
      </w:r>
      <w:r w:rsidRPr="00501310">
        <w:rPr>
          <w:rFonts w:eastAsia="宋体"/>
          <w:b/>
          <w:bCs/>
          <w:lang w:val="en-GB"/>
        </w:rPr>
        <w:fldChar w:fldCharType="separate"/>
      </w:r>
      <w:r w:rsidR="005E7DA1" w:rsidRPr="00501310">
        <w:rPr>
          <w:rFonts w:eastAsia="宋体"/>
          <w:b/>
          <w:bCs/>
          <w:lang w:val="en-GB"/>
        </w:rPr>
        <w:t xml:space="preserve">Proposal 11: Support the following UE </w:t>
      </w:r>
      <w:proofErr w:type="spellStart"/>
      <w:r w:rsidR="005E7DA1" w:rsidRPr="00501310">
        <w:rPr>
          <w:rFonts w:eastAsia="宋体"/>
          <w:b/>
          <w:bCs/>
          <w:lang w:val="en-GB"/>
        </w:rPr>
        <w:t>behavior</w:t>
      </w:r>
      <w:proofErr w:type="spellEnd"/>
      <w:r w:rsidR="005E7DA1" w:rsidRPr="00501310">
        <w:rPr>
          <w:rFonts w:eastAsia="宋体"/>
          <w:b/>
          <w:bCs/>
          <w:lang w:val="en-GB"/>
        </w:rPr>
        <w:t xml:space="preserve"> when cell DRX and UE C-DRX are both configured in Table 2.</w:t>
      </w:r>
      <w:r w:rsidRPr="00501310">
        <w:rPr>
          <w:rFonts w:eastAsia="宋体"/>
          <w:b/>
          <w:bCs/>
          <w:lang w:val="en-GB"/>
        </w:rPr>
        <w:fldChar w:fldCharType="end"/>
      </w:r>
    </w:p>
    <w:p w14:paraId="2A0E36FA" w14:textId="5E92FF97" w:rsidR="00DB5D63" w:rsidRDefault="00DB5D63" w:rsidP="00DB5D63">
      <w:pPr>
        <w:pStyle w:val="a7"/>
        <w:jc w:val="center"/>
        <w:rPr>
          <w:rFonts w:eastAsiaTheme="minorEastAsia"/>
          <w:lang w:eastAsia="zh-CN"/>
        </w:rPr>
      </w:pPr>
      <w:r w:rsidRPr="005527DF">
        <w:rPr>
          <w:b/>
        </w:rPr>
        <w:t xml:space="preserve">Table </w:t>
      </w:r>
      <w:r w:rsidRPr="005527DF">
        <w:rPr>
          <w:b/>
        </w:rPr>
        <w:fldChar w:fldCharType="begin"/>
      </w:r>
      <w:r w:rsidRPr="005527DF">
        <w:rPr>
          <w:b/>
        </w:rPr>
        <w:instrText xml:space="preserve"> SEQ Table \* ARABIC </w:instrText>
      </w:r>
      <w:r w:rsidRPr="005527DF">
        <w:rPr>
          <w:b/>
        </w:rPr>
        <w:fldChar w:fldCharType="separate"/>
      </w:r>
      <w:r w:rsidR="005E7DA1">
        <w:rPr>
          <w:b/>
          <w:noProof/>
        </w:rPr>
        <w:t>4</w:t>
      </w:r>
      <w:r w:rsidRPr="005527DF">
        <w:rPr>
          <w:b/>
        </w:rPr>
        <w:fldChar w:fldCharType="end"/>
      </w:r>
      <w:r w:rsidRPr="005527DF">
        <w:rPr>
          <w:b/>
        </w:rPr>
        <w:t>:</w:t>
      </w:r>
      <w:r>
        <w:t xml:space="preserve"> </w:t>
      </w:r>
      <w:r w:rsidRPr="005527DF">
        <w:t xml:space="preserve">UE behaviour </w:t>
      </w:r>
      <w:r>
        <w:t>on UL channels/signals when cell DRX and UE C-DRX are both configured</w:t>
      </w:r>
    </w:p>
    <w:tbl>
      <w:tblPr>
        <w:tblStyle w:val="aa"/>
        <w:tblW w:w="0" w:type="auto"/>
        <w:jc w:val="center"/>
        <w:tblLook w:val="04A0" w:firstRow="1" w:lastRow="0" w:firstColumn="1" w:lastColumn="0" w:noHBand="0" w:noVBand="1"/>
      </w:tblPr>
      <w:tblGrid>
        <w:gridCol w:w="1555"/>
        <w:gridCol w:w="1559"/>
        <w:gridCol w:w="5182"/>
      </w:tblGrid>
      <w:tr w:rsidR="00DB5D63" w:rsidRPr="003D210D" w14:paraId="61D1ACA4" w14:textId="77777777" w:rsidTr="00A82DD6">
        <w:trPr>
          <w:jc w:val="center"/>
        </w:trPr>
        <w:tc>
          <w:tcPr>
            <w:tcW w:w="1555" w:type="dxa"/>
          </w:tcPr>
          <w:p w14:paraId="7E5FEEA8" w14:textId="77777777" w:rsidR="00DB5D63" w:rsidRPr="003D210D" w:rsidRDefault="00DB5D63" w:rsidP="00A82DD6">
            <w:pPr>
              <w:rPr>
                <w:b/>
                <w:bCs/>
              </w:rPr>
            </w:pPr>
            <w:r w:rsidRPr="003D210D">
              <w:rPr>
                <w:rFonts w:hint="eastAsia"/>
                <w:b/>
                <w:bCs/>
              </w:rPr>
              <w:t>C</w:t>
            </w:r>
            <w:r w:rsidRPr="003D210D">
              <w:rPr>
                <w:b/>
                <w:bCs/>
              </w:rPr>
              <w:t>ell D</w:t>
            </w:r>
            <w:r>
              <w:rPr>
                <w:b/>
                <w:bCs/>
              </w:rPr>
              <w:t>R</w:t>
            </w:r>
            <w:r w:rsidRPr="003D210D">
              <w:rPr>
                <w:b/>
                <w:bCs/>
              </w:rPr>
              <w:t>X</w:t>
            </w:r>
          </w:p>
        </w:tc>
        <w:tc>
          <w:tcPr>
            <w:tcW w:w="1559" w:type="dxa"/>
          </w:tcPr>
          <w:p w14:paraId="41539B11" w14:textId="77777777" w:rsidR="00DB5D63" w:rsidRPr="003D210D" w:rsidRDefault="00DB5D63" w:rsidP="00A82DD6">
            <w:pPr>
              <w:rPr>
                <w:b/>
                <w:bCs/>
              </w:rPr>
            </w:pPr>
            <w:r>
              <w:rPr>
                <w:b/>
                <w:bCs/>
              </w:rPr>
              <w:t>UE</w:t>
            </w:r>
            <w:r w:rsidRPr="003D210D">
              <w:rPr>
                <w:b/>
                <w:bCs/>
              </w:rPr>
              <w:t xml:space="preserve"> DRX</w:t>
            </w:r>
          </w:p>
        </w:tc>
        <w:tc>
          <w:tcPr>
            <w:tcW w:w="5182" w:type="dxa"/>
          </w:tcPr>
          <w:p w14:paraId="3F70B4B7" w14:textId="77777777" w:rsidR="00DB5D63" w:rsidRPr="003D210D" w:rsidRDefault="00DB5D63" w:rsidP="00A82DD6">
            <w:pPr>
              <w:rPr>
                <w:b/>
                <w:bCs/>
              </w:rPr>
            </w:pPr>
            <w:r w:rsidRPr="003D210D">
              <w:rPr>
                <w:rFonts w:hint="eastAsia"/>
                <w:b/>
                <w:bCs/>
              </w:rPr>
              <w:t>U</w:t>
            </w:r>
            <w:r w:rsidRPr="003D210D">
              <w:rPr>
                <w:b/>
                <w:bCs/>
              </w:rPr>
              <w:t>E behavior</w:t>
            </w:r>
          </w:p>
        </w:tc>
      </w:tr>
      <w:tr w:rsidR="00DB5D63" w14:paraId="48C16E28" w14:textId="77777777" w:rsidTr="00A82DD6">
        <w:trPr>
          <w:jc w:val="center"/>
        </w:trPr>
        <w:tc>
          <w:tcPr>
            <w:tcW w:w="1555" w:type="dxa"/>
          </w:tcPr>
          <w:p w14:paraId="43D8F974" w14:textId="77777777" w:rsidR="00DB5D63" w:rsidRDefault="00DB5D63" w:rsidP="00A82DD6">
            <w:r>
              <w:rPr>
                <w:rFonts w:hint="eastAsia"/>
              </w:rPr>
              <w:t>a</w:t>
            </w:r>
            <w:r>
              <w:t>ctive</w:t>
            </w:r>
          </w:p>
        </w:tc>
        <w:tc>
          <w:tcPr>
            <w:tcW w:w="1559" w:type="dxa"/>
          </w:tcPr>
          <w:p w14:paraId="75E6A3DD" w14:textId="77777777" w:rsidR="00DB5D63" w:rsidRDefault="00DB5D63" w:rsidP="00A82DD6">
            <w:r>
              <w:rPr>
                <w:rFonts w:hint="eastAsia"/>
              </w:rPr>
              <w:t>a</w:t>
            </w:r>
            <w:r>
              <w:t>ctive</w:t>
            </w:r>
          </w:p>
        </w:tc>
        <w:tc>
          <w:tcPr>
            <w:tcW w:w="5182" w:type="dxa"/>
          </w:tcPr>
          <w:p w14:paraId="2C29557D" w14:textId="77777777" w:rsidR="00DB5D63" w:rsidRDefault="00DB5D63" w:rsidP="00A82DD6">
            <w:r>
              <w:rPr>
                <w:rFonts w:hint="eastAsia"/>
              </w:rPr>
              <w:t>N</w:t>
            </w:r>
            <w:r>
              <w:t xml:space="preserve">ormal </w:t>
            </w:r>
          </w:p>
        </w:tc>
      </w:tr>
      <w:tr w:rsidR="00DB5D63" w14:paraId="78FEBD18" w14:textId="77777777" w:rsidTr="00A82DD6">
        <w:trPr>
          <w:jc w:val="center"/>
        </w:trPr>
        <w:tc>
          <w:tcPr>
            <w:tcW w:w="1555" w:type="dxa"/>
          </w:tcPr>
          <w:p w14:paraId="3FABD4E4" w14:textId="77777777" w:rsidR="00DB5D63" w:rsidRDefault="00DB5D63" w:rsidP="00A82DD6">
            <w:r>
              <w:rPr>
                <w:rFonts w:hint="eastAsia"/>
              </w:rPr>
              <w:t>a</w:t>
            </w:r>
            <w:r>
              <w:t>ctive</w:t>
            </w:r>
          </w:p>
        </w:tc>
        <w:tc>
          <w:tcPr>
            <w:tcW w:w="1559" w:type="dxa"/>
          </w:tcPr>
          <w:p w14:paraId="3E12F8EF" w14:textId="77777777" w:rsidR="00DB5D63" w:rsidRDefault="00DB5D63" w:rsidP="00A82DD6">
            <w:r>
              <w:t>Non-active</w:t>
            </w:r>
          </w:p>
        </w:tc>
        <w:tc>
          <w:tcPr>
            <w:tcW w:w="5182" w:type="dxa"/>
          </w:tcPr>
          <w:p w14:paraId="78E4B4F3" w14:textId="77777777" w:rsidR="00DB5D63" w:rsidRDefault="00DB5D63" w:rsidP="00A82DD6">
            <w:r>
              <w:rPr>
                <w:rFonts w:hint="eastAsia"/>
              </w:rPr>
              <w:t>F</w:t>
            </w:r>
            <w:r>
              <w:t>ollow behavior for non-active period of UE DRX</w:t>
            </w:r>
          </w:p>
        </w:tc>
      </w:tr>
      <w:tr w:rsidR="00DB5D63" w14:paraId="721DEAC0" w14:textId="77777777" w:rsidTr="00A82DD6">
        <w:trPr>
          <w:jc w:val="center"/>
        </w:trPr>
        <w:tc>
          <w:tcPr>
            <w:tcW w:w="1555" w:type="dxa"/>
          </w:tcPr>
          <w:p w14:paraId="5FA9346F" w14:textId="77777777" w:rsidR="00DB5D63" w:rsidRDefault="00DB5D63" w:rsidP="00A82DD6">
            <w:r>
              <w:rPr>
                <w:rFonts w:hint="eastAsia"/>
              </w:rPr>
              <w:t>N</w:t>
            </w:r>
            <w:r>
              <w:t>on-active</w:t>
            </w:r>
          </w:p>
        </w:tc>
        <w:tc>
          <w:tcPr>
            <w:tcW w:w="1559" w:type="dxa"/>
          </w:tcPr>
          <w:p w14:paraId="794D63C2" w14:textId="77777777" w:rsidR="00DB5D63" w:rsidRDefault="00DB5D63" w:rsidP="00A82DD6">
            <w:r>
              <w:rPr>
                <w:rFonts w:hint="eastAsia"/>
              </w:rPr>
              <w:t>a</w:t>
            </w:r>
            <w:r>
              <w:t>ctive</w:t>
            </w:r>
          </w:p>
        </w:tc>
        <w:tc>
          <w:tcPr>
            <w:tcW w:w="5182" w:type="dxa"/>
          </w:tcPr>
          <w:p w14:paraId="28F8F6B9" w14:textId="77777777" w:rsidR="00DB5D63" w:rsidRDefault="00DB5D63" w:rsidP="00A82DD6">
            <w:r>
              <w:rPr>
                <w:rFonts w:hint="eastAsia"/>
              </w:rPr>
              <w:t>F</w:t>
            </w:r>
            <w:r>
              <w:t>ollow behavior for non-active period of cell DRX</w:t>
            </w:r>
          </w:p>
        </w:tc>
      </w:tr>
      <w:tr w:rsidR="00DB5D63" w14:paraId="4E0821D2" w14:textId="77777777" w:rsidTr="00A82DD6">
        <w:trPr>
          <w:jc w:val="center"/>
        </w:trPr>
        <w:tc>
          <w:tcPr>
            <w:tcW w:w="1555" w:type="dxa"/>
          </w:tcPr>
          <w:p w14:paraId="00C3B5E6" w14:textId="77777777" w:rsidR="00DB5D63" w:rsidRDefault="00DB5D63" w:rsidP="00A82DD6">
            <w:r>
              <w:t>Non-active</w:t>
            </w:r>
          </w:p>
        </w:tc>
        <w:tc>
          <w:tcPr>
            <w:tcW w:w="1559" w:type="dxa"/>
          </w:tcPr>
          <w:p w14:paraId="6F25ECA1" w14:textId="77777777" w:rsidR="00DB5D63" w:rsidRDefault="00DB5D63" w:rsidP="00A82DD6">
            <w:r>
              <w:rPr>
                <w:rFonts w:hint="eastAsia"/>
              </w:rPr>
              <w:t>N</w:t>
            </w:r>
            <w:r>
              <w:t>on-active</w:t>
            </w:r>
          </w:p>
        </w:tc>
        <w:tc>
          <w:tcPr>
            <w:tcW w:w="5182" w:type="dxa"/>
          </w:tcPr>
          <w:p w14:paraId="1CF3BF8C" w14:textId="77777777" w:rsidR="00DB5D63" w:rsidRDefault="00DB5D63" w:rsidP="00A82DD6">
            <w:r>
              <w:rPr>
                <w:rFonts w:hint="eastAsia"/>
              </w:rPr>
              <w:t>F</w:t>
            </w:r>
            <w:r>
              <w:t>ollow behavior for non-active period of cell DRX and UE DRX</w:t>
            </w:r>
          </w:p>
        </w:tc>
      </w:tr>
    </w:tbl>
    <w:p w14:paraId="3DC334D9" w14:textId="77777777" w:rsidR="00DB5D63" w:rsidRPr="00501310" w:rsidRDefault="00DB5D63" w:rsidP="00501310">
      <w:pPr>
        <w:spacing w:afterLines="50" w:after="120"/>
        <w:rPr>
          <w:rFonts w:eastAsia="宋体"/>
          <w:b/>
          <w:bCs/>
          <w:lang w:val="en-GB"/>
        </w:rPr>
      </w:pPr>
    </w:p>
    <w:p w14:paraId="67E11CA8" w14:textId="5ACDD505" w:rsidR="00DB5D63" w:rsidRPr="00501310" w:rsidRDefault="00DB5D63" w:rsidP="00501310">
      <w:pPr>
        <w:spacing w:afterLines="50" w:after="120"/>
        <w:rPr>
          <w:rFonts w:eastAsia="宋体"/>
          <w:b/>
          <w:bCs/>
        </w:rPr>
      </w:pPr>
      <w:r w:rsidRPr="00501310">
        <w:rPr>
          <w:rFonts w:eastAsia="宋体"/>
          <w:b/>
          <w:bCs/>
          <w:lang w:val="en-GB"/>
        </w:rPr>
        <w:fldChar w:fldCharType="begin"/>
      </w:r>
      <w:r w:rsidRPr="00501310">
        <w:rPr>
          <w:rFonts w:eastAsia="宋体"/>
          <w:b/>
          <w:bCs/>
          <w:lang w:val="en-GB"/>
        </w:rPr>
        <w:instrText xml:space="preserve"> REF _Ref134717620 \h  \* MERGEFORMAT </w:instrText>
      </w:r>
      <w:r w:rsidRPr="00501310">
        <w:rPr>
          <w:rFonts w:eastAsia="宋体"/>
          <w:b/>
          <w:bCs/>
          <w:lang w:val="en-GB"/>
        </w:rPr>
      </w:r>
      <w:r w:rsidRPr="00501310">
        <w:rPr>
          <w:rFonts w:eastAsia="宋体"/>
          <w:b/>
          <w:bCs/>
          <w:lang w:val="en-GB"/>
        </w:rPr>
        <w:fldChar w:fldCharType="separate"/>
      </w:r>
      <w:r w:rsidR="005E7DA1" w:rsidRPr="00501310">
        <w:rPr>
          <w:rFonts w:eastAsia="宋体"/>
          <w:b/>
          <w:bCs/>
          <w:lang w:val="en-GB"/>
        </w:rPr>
        <w:t xml:space="preserve">Proposal 12: Introduction of L1 </w:t>
      </w:r>
      <w:r w:rsidR="00501310" w:rsidRPr="00501310">
        <w:rPr>
          <w:rFonts w:eastAsia="宋体"/>
          <w:b/>
          <w:bCs/>
          <w:lang w:val="en-GB"/>
        </w:rPr>
        <w:t>signalling</w:t>
      </w:r>
      <w:r w:rsidR="005E7DA1" w:rsidRPr="00501310">
        <w:rPr>
          <w:rFonts w:eastAsia="宋体"/>
          <w:b/>
          <w:bCs/>
          <w:lang w:val="en-GB"/>
        </w:rPr>
        <w:t xml:space="preserve"> for Cell DTX/DRX activation/deactivation is not supported.</w:t>
      </w:r>
      <w:r w:rsidRPr="00501310">
        <w:rPr>
          <w:rFonts w:eastAsia="宋体"/>
          <w:b/>
          <w:bCs/>
          <w:lang w:val="en-GB"/>
        </w:rPr>
        <w:fldChar w:fldCharType="end"/>
      </w:r>
    </w:p>
    <w:p w14:paraId="00659714" w14:textId="63365D52" w:rsidR="00303D13" w:rsidRPr="005D55E8" w:rsidRDefault="00303D13" w:rsidP="00D1057A">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Reference</w:t>
      </w:r>
    </w:p>
    <w:p w14:paraId="1D2F83CC" w14:textId="61E4F861" w:rsidR="00F67797" w:rsidRDefault="001938F1" w:rsidP="00D1057A">
      <w:pPr>
        <w:pStyle w:val="a0"/>
        <w:numPr>
          <w:ilvl w:val="0"/>
          <w:numId w:val="5"/>
        </w:numPr>
        <w:rPr>
          <w:rFonts w:eastAsia="宋体"/>
          <w:lang w:eastAsia="zh-CN"/>
        </w:rPr>
      </w:pPr>
      <w:bookmarkStart w:id="29" w:name="_Ref115104330"/>
      <w:bookmarkStart w:id="30" w:name="_Ref126142197"/>
      <w:bookmarkStart w:id="31" w:name="_Ref118725269"/>
      <w:bookmarkStart w:id="32" w:name="_Ref78873592"/>
      <w:bookmarkStart w:id="33" w:name="_Hlk61882805"/>
      <w:bookmarkStart w:id="34" w:name="_Ref40113707"/>
      <w:bookmarkStart w:id="35" w:name="_Ref37345407"/>
      <w:bookmarkStart w:id="36" w:name="_Ref32419540"/>
      <w:r w:rsidRPr="000837E4">
        <w:rPr>
          <w:rFonts w:eastAsia="宋体"/>
          <w:lang w:eastAsia="zh-CN"/>
        </w:rPr>
        <w:t>RP-223540</w:t>
      </w:r>
      <w:r w:rsidRPr="00EF0A2F">
        <w:rPr>
          <w:rFonts w:eastAsia="宋体"/>
          <w:lang w:eastAsia="zh-CN"/>
        </w:rPr>
        <w:t xml:space="preserve">, </w:t>
      </w:r>
      <w:r>
        <w:rPr>
          <w:rFonts w:eastAsia="宋体"/>
          <w:lang w:eastAsia="zh-CN"/>
        </w:rPr>
        <w:t>“</w:t>
      </w:r>
      <w:r w:rsidRPr="000837E4">
        <w:rPr>
          <w:rFonts w:eastAsia="宋体"/>
          <w:lang w:eastAsia="zh-CN"/>
        </w:rPr>
        <w:t>New WID: Network energy savings for NR</w:t>
      </w:r>
      <w:r>
        <w:rPr>
          <w:rFonts w:eastAsia="宋体"/>
          <w:lang w:eastAsia="zh-CN"/>
        </w:rPr>
        <w:t>”</w:t>
      </w:r>
      <w:r w:rsidRPr="00EF0A2F">
        <w:rPr>
          <w:rFonts w:eastAsia="宋体"/>
          <w:lang w:eastAsia="zh-CN"/>
        </w:rPr>
        <w:t xml:space="preserve">, </w:t>
      </w:r>
      <w:r>
        <w:rPr>
          <w:rFonts w:eastAsia="宋体"/>
          <w:lang w:eastAsia="zh-CN"/>
        </w:rPr>
        <w:t xml:space="preserve">RAN#98e, </w:t>
      </w:r>
      <w:bookmarkEnd w:id="29"/>
      <w:bookmarkEnd w:id="30"/>
      <w:r w:rsidR="00E007EE">
        <w:rPr>
          <w:rFonts w:eastAsia="宋体"/>
          <w:lang w:eastAsia="zh-CN"/>
        </w:rPr>
        <w:t>2023</w:t>
      </w:r>
      <w:r>
        <w:rPr>
          <w:rFonts w:eastAsia="宋体"/>
          <w:lang w:eastAsia="zh-CN"/>
        </w:rPr>
        <w:t>.</w:t>
      </w:r>
      <w:bookmarkEnd w:id="31"/>
    </w:p>
    <w:p w14:paraId="1E33B69B" w14:textId="7E8B8218" w:rsidR="00B70C91" w:rsidRDefault="00B70C91" w:rsidP="00D1057A">
      <w:pPr>
        <w:pStyle w:val="a0"/>
        <w:numPr>
          <w:ilvl w:val="0"/>
          <w:numId w:val="5"/>
        </w:numPr>
        <w:rPr>
          <w:rFonts w:eastAsia="宋体"/>
          <w:lang w:eastAsia="zh-CN"/>
        </w:rPr>
      </w:pPr>
      <w:bookmarkStart w:id="37" w:name="_Ref131424148"/>
      <w:r w:rsidRPr="00FE4EE2">
        <w:rPr>
          <w:rFonts w:eastAsia="宋体"/>
          <w:lang w:eastAsia="zh-CN"/>
        </w:rPr>
        <w:t xml:space="preserve">3GPP </w:t>
      </w:r>
      <w:r w:rsidRPr="00FE4EE2">
        <w:rPr>
          <w:rFonts w:eastAsia="宋体" w:hint="eastAsia"/>
          <w:lang w:eastAsia="zh-CN"/>
        </w:rPr>
        <w:t>C</w:t>
      </w:r>
      <w:r w:rsidRPr="00FE4EE2">
        <w:rPr>
          <w:rFonts w:eastAsia="宋体"/>
          <w:lang w:eastAsia="zh-CN"/>
        </w:rPr>
        <w:t>hairman’s Note</w:t>
      </w:r>
      <w:r>
        <w:rPr>
          <w:rFonts w:eastAsia="宋体"/>
          <w:lang w:eastAsia="zh-CN"/>
        </w:rPr>
        <w:t>s</w:t>
      </w:r>
      <w:r w:rsidRPr="00FE4EE2">
        <w:rPr>
          <w:rFonts w:eastAsia="宋体"/>
          <w:lang w:eastAsia="zh-CN"/>
        </w:rPr>
        <w:t>, RAN1#1</w:t>
      </w:r>
      <w:r>
        <w:rPr>
          <w:rFonts w:eastAsia="宋体"/>
          <w:lang w:eastAsia="zh-CN"/>
        </w:rPr>
        <w:t>12</w:t>
      </w:r>
      <w:r w:rsidR="00D11555">
        <w:rPr>
          <w:rFonts w:eastAsia="宋体"/>
          <w:lang w:eastAsia="zh-CN"/>
        </w:rPr>
        <w:t>bie-</w:t>
      </w:r>
      <w:r w:rsidR="00D11555">
        <w:rPr>
          <w:rFonts w:eastAsia="宋体" w:hint="eastAsia"/>
          <w:lang w:eastAsia="zh-CN"/>
        </w:rPr>
        <w:t>e</w:t>
      </w:r>
      <w:r>
        <w:rPr>
          <w:rFonts w:eastAsia="宋体"/>
          <w:lang w:eastAsia="zh-CN"/>
        </w:rPr>
        <w:t xml:space="preserve">, </w:t>
      </w:r>
      <w:r w:rsidR="00D11555" w:rsidRPr="00D11555">
        <w:rPr>
          <w:rFonts w:eastAsia="宋体"/>
          <w:lang w:eastAsia="zh-CN"/>
        </w:rPr>
        <w:t>April 17th – April 26th</w:t>
      </w:r>
      <w:r w:rsidRPr="00B70C91">
        <w:rPr>
          <w:rFonts w:eastAsia="宋体"/>
          <w:lang w:eastAsia="zh-CN"/>
        </w:rPr>
        <w:t>, 2023</w:t>
      </w:r>
      <w:bookmarkEnd w:id="37"/>
    </w:p>
    <w:p w14:paraId="63350318" w14:textId="66B08D7B" w:rsidR="00E007EE" w:rsidRDefault="00E007EE" w:rsidP="00D1057A">
      <w:pPr>
        <w:pStyle w:val="a0"/>
        <w:numPr>
          <w:ilvl w:val="0"/>
          <w:numId w:val="5"/>
        </w:numPr>
        <w:rPr>
          <w:rFonts w:eastAsia="宋体"/>
          <w:lang w:eastAsia="zh-CN"/>
        </w:rPr>
      </w:pPr>
      <w:bookmarkStart w:id="38" w:name="_Ref134804312"/>
      <w:r w:rsidRPr="00501310">
        <w:rPr>
          <w:rFonts w:eastAsia="宋体"/>
          <w:lang w:eastAsia="zh-CN"/>
        </w:rPr>
        <w:t>R2-2304568, LS on Cell DTX/DRX activation/deactivation</w:t>
      </w:r>
      <w:r>
        <w:rPr>
          <w:rFonts w:eastAsia="宋体"/>
          <w:lang w:eastAsia="zh-CN"/>
        </w:rPr>
        <w:t xml:space="preserve">, </w:t>
      </w:r>
      <w:r w:rsidRPr="00FE4EE2">
        <w:rPr>
          <w:rFonts w:eastAsia="宋体"/>
          <w:lang w:eastAsia="zh-CN"/>
        </w:rPr>
        <w:t>RAN1#1</w:t>
      </w:r>
      <w:r>
        <w:rPr>
          <w:rFonts w:eastAsia="宋体"/>
          <w:lang w:eastAsia="zh-CN"/>
        </w:rPr>
        <w:t>12bie-</w:t>
      </w:r>
      <w:r>
        <w:rPr>
          <w:rFonts w:eastAsia="宋体" w:hint="eastAsia"/>
          <w:lang w:eastAsia="zh-CN"/>
        </w:rPr>
        <w:t>e</w:t>
      </w:r>
      <w:r>
        <w:rPr>
          <w:rFonts w:eastAsia="宋体"/>
          <w:lang w:eastAsia="zh-CN"/>
        </w:rPr>
        <w:t xml:space="preserve">, </w:t>
      </w:r>
      <w:r w:rsidRPr="00D11555">
        <w:rPr>
          <w:rFonts w:eastAsia="宋体"/>
          <w:lang w:eastAsia="zh-CN"/>
        </w:rPr>
        <w:t>April 17th – April 26th</w:t>
      </w:r>
      <w:r w:rsidRPr="00B70C91">
        <w:rPr>
          <w:rFonts w:eastAsia="宋体"/>
          <w:lang w:eastAsia="zh-CN"/>
        </w:rPr>
        <w:t>, 2023</w:t>
      </w:r>
      <w:r>
        <w:rPr>
          <w:rFonts w:eastAsia="宋体"/>
          <w:lang w:eastAsia="zh-CN"/>
        </w:rPr>
        <w:t>.</w:t>
      </w:r>
      <w:bookmarkEnd w:id="38"/>
    </w:p>
    <w:bookmarkEnd w:id="32"/>
    <w:bookmarkEnd w:id="33"/>
    <w:bookmarkEnd w:id="34"/>
    <w:bookmarkEnd w:id="35"/>
    <w:bookmarkEnd w:id="36"/>
    <w:p w14:paraId="2A88F21C" w14:textId="4FE01197" w:rsidR="001C053D" w:rsidRPr="00E934F6" w:rsidRDefault="001C053D" w:rsidP="0058582B">
      <w:pPr>
        <w:pStyle w:val="a0"/>
        <w:rPr>
          <w:rFonts w:eastAsia="宋体"/>
          <w:lang w:eastAsia="zh-CN"/>
        </w:rPr>
      </w:pPr>
    </w:p>
    <w:sectPr w:rsidR="001C053D" w:rsidRPr="00E934F6" w:rsidSect="00646A86">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D781B" w14:textId="77777777" w:rsidR="00152753" w:rsidRDefault="00152753">
      <w:r>
        <w:separator/>
      </w:r>
    </w:p>
  </w:endnote>
  <w:endnote w:type="continuationSeparator" w:id="0">
    <w:p w14:paraId="00F6F6D8" w14:textId="77777777" w:rsidR="00152753" w:rsidRDefault="00152753">
      <w:r>
        <w:continuationSeparator/>
      </w:r>
    </w:p>
  </w:endnote>
  <w:endnote w:type="continuationNotice" w:id="1">
    <w:p w14:paraId="4B228282" w14:textId="77777777" w:rsidR="00152753" w:rsidRDefault="001527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DA852" w14:textId="77777777" w:rsidR="00152753" w:rsidRDefault="00152753">
      <w:r>
        <w:separator/>
      </w:r>
    </w:p>
  </w:footnote>
  <w:footnote w:type="continuationSeparator" w:id="0">
    <w:p w14:paraId="108E5826" w14:textId="77777777" w:rsidR="00152753" w:rsidRDefault="00152753">
      <w:r>
        <w:continuationSeparator/>
      </w:r>
    </w:p>
  </w:footnote>
  <w:footnote w:type="continuationNotice" w:id="1">
    <w:p w14:paraId="6948F2CB" w14:textId="77777777" w:rsidR="00152753" w:rsidRDefault="001527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420"/>
        </w:tabs>
        <w:ind w:left="42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420"/>
        </w:tabs>
        <w:ind w:left="42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27381"/>
    <w:multiLevelType w:val="hybridMultilevel"/>
    <w:tmpl w:val="FD74D0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F3930"/>
    <w:multiLevelType w:val="multilevel"/>
    <w:tmpl w:val="39EA4184"/>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F925728"/>
    <w:multiLevelType w:val="hybridMultilevel"/>
    <w:tmpl w:val="A6FA69B4"/>
    <w:lvl w:ilvl="0" w:tplc="7DF004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EF013E"/>
    <w:multiLevelType w:val="hybridMultilevel"/>
    <w:tmpl w:val="D0E6BC3A"/>
    <w:lvl w:ilvl="0" w:tplc="B0FAFB14">
      <w:start w:val="1"/>
      <w:numFmt w:val="bullet"/>
      <w:lvlText w:val="•"/>
      <w:lvlJc w:val="left"/>
      <w:pPr>
        <w:tabs>
          <w:tab w:val="num" w:pos="360"/>
        </w:tabs>
        <w:ind w:left="360" w:hanging="360"/>
      </w:pPr>
      <w:rPr>
        <w:rFonts w:ascii="Arial" w:hAnsi="Arial" w:hint="default"/>
      </w:rPr>
    </w:lvl>
    <w:lvl w:ilvl="1" w:tplc="DAAA5EFC" w:tentative="1">
      <w:start w:val="1"/>
      <w:numFmt w:val="bullet"/>
      <w:lvlText w:val="•"/>
      <w:lvlJc w:val="left"/>
      <w:pPr>
        <w:tabs>
          <w:tab w:val="num" w:pos="1080"/>
        </w:tabs>
        <w:ind w:left="1080" w:hanging="360"/>
      </w:pPr>
      <w:rPr>
        <w:rFonts w:ascii="Arial" w:hAnsi="Arial" w:hint="default"/>
      </w:rPr>
    </w:lvl>
    <w:lvl w:ilvl="2" w:tplc="81A29C88" w:tentative="1">
      <w:start w:val="1"/>
      <w:numFmt w:val="bullet"/>
      <w:lvlText w:val="•"/>
      <w:lvlJc w:val="left"/>
      <w:pPr>
        <w:tabs>
          <w:tab w:val="num" w:pos="1800"/>
        </w:tabs>
        <w:ind w:left="1800" w:hanging="360"/>
      </w:pPr>
      <w:rPr>
        <w:rFonts w:ascii="Arial" w:hAnsi="Arial" w:hint="default"/>
      </w:rPr>
    </w:lvl>
    <w:lvl w:ilvl="3" w:tplc="9E2C6EDC" w:tentative="1">
      <w:start w:val="1"/>
      <w:numFmt w:val="bullet"/>
      <w:lvlText w:val="•"/>
      <w:lvlJc w:val="left"/>
      <w:pPr>
        <w:tabs>
          <w:tab w:val="num" w:pos="2520"/>
        </w:tabs>
        <w:ind w:left="2520" w:hanging="360"/>
      </w:pPr>
      <w:rPr>
        <w:rFonts w:ascii="Arial" w:hAnsi="Arial" w:hint="default"/>
      </w:rPr>
    </w:lvl>
    <w:lvl w:ilvl="4" w:tplc="8CBCAF20" w:tentative="1">
      <w:start w:val="1"/>
      <w:numFmt w:val="bullet"/>
      <w:lvlText w:val="•"/>
      <w:lvlJc w:val="left"/>
      <w:pPr>
        <w:tabs>
          <w:tab w:val="num" w:pos="3240"/>
        </w:tabs>
        <w:ind w:left="3240" w:hanging="360"/>
      </w:pPr>
      <w:rPr>
        <w:rFonts w:ascii="Arial" w:hAnsi="Arial" w:hint="default"/>
      </w:rPr>
    </w:lvl>
    <w:lvl w:ilvl="5" w:tplc="0C8A4C36" w:tentative="1">
      <w:start w:val="1"/>
      <w:numFmt w:val="bullet"/>
      <w:lvlText w:val="•"/>
      <w:lvlJc w:val="left"/>
      <w:pPr>
        <w:tabs>
          <w:tab w:val="num" w:pos="3960"/>
        </w:tabs>
        <w:ind w:left="3960" w:hanging="360"/>
      </w:pPr>
      <w:rPr>
        <w:rFonts w:ascii="Arial" w:hAnsi="Arial" w:hint="default"/>
      </w:rPr>
    </w:lvl>
    <w:lvl w:ilvl="6" w:tplc="48043DCE" w:tentative="1">
      <w:start w:val="1"/>
      <w:numFmt w:val="bullet"/>
      <w:lvlText w:val="•"/>
      <w:lvlJc w:val="left"/>
      <w:pPr>
        <w:tabs>
          <w:tab w:val="num" w:pos="4680"/>
        </w:tabs>
        <w:ind w:left="4680" w:hanging="360"/>
      </w:pPr>
      <w:rPr>
        <w:rFonts w:ascii="Arial" w:hAnsi="Arial" w:hint="default"/>
      </w:rPr>
    </w:lvl>
    <w:lvl w:ilvl="7" w:tplc="78EED948" w:tentative="1">
      <w:start w:val="1"/>
      <w:numFmt w:val="bullet"/>
      <w:lvlText w:val="•"/>
      <w:lvlJc w:val="left"/>
      <w:pPr>
        <w:tabs>
          <w:tab w:val="num" w:pos="5400"/>
        </w:tabs>
        <w:ind w:left="5400" w:hanging="360"/>
      </w:pPr>
      <w:rPr>
        <w:rFonts w:ascii="Arial" w:hAnsi="Arial" w:hint="default"/>
      </w:rPr>
    </w:lvl>
    <w:lvl w:ilvl="8" w:tplc="576652C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02706B6"/>
    <w:multiLevelType w:val="hybridMultilevel"/>
    <w:tmpl w:val="6562C65A"/>
    <w:lvl w:ilvl="0" w:tplc="EAC8BEE8">
      <w:start w:val="1"/>
      <w:numFmt w:val="decimal"/>
      <w:lvlText w:val="%1."/>
      <w:lvlJc w:val="left"/>
      <w:pPr>
        <w:tabs>
          <w:tab w:val="num" w:pos="360"/>
        </w:tabs>
        <w:ind w:left="360" w:hanging="360"/>
      </w:pPr>
    </w:lvl>
    <w:lvl w:ilvl="1" w:tplc="7C3C8082">
      <w:numFmt w:val="bullet"/>
      <w:lvlText w:val="•"/>
      <w:lvlJc w:val="left"/>
      <w:pPr>
        <w:tabs>
          <w:tab w:val="num" w:pos="1080"/>
        </w:tabs>
        <w:ind w:left="1080" w:hanging="360"/>
      </w:pPr>
      <w:rPr>
        <w:rFonts w:ascii="Arial" w:hAnsi="Arial" w:hint="default"/>
      </w:rPr>
    </w:lvl>
    <w:lvl w:ilvl="2" w:tplc="7AA44A46" w:tentative="1">
      <w:start w:val="1"/>
      <w:numFmt w:val="decimal"/>
      <w:lvlText w:val="%3."/>
      <w:lvlJc w:val="left"/>
      <w:pPr>
        <w:tabs>
          <w:tab w:val="num" w:pos="1800"/>
        </w:tabs>
        <w:ind w:left="1800" w:hanging="360"/>
      </w:pPr>
    </w:lvl>
    <w:lvl w:ilvl="3" w:tplc="C19C0CC6" w:tentative="1">
      <w:start w:val="1"/>
      <w:numFmt w:val="decimal"/>
      <w:lvlText w:val="%4."/>
      <w:lvlJc w:val="left"/>
      <w:pPr>
        <w:tabs>
          <w:tab w:val="num" w:pos="2520"/>
        </w:tabs>
        <w:ind w:left="2520" w:hanging="360"/>
      </w:pPr>
    </w:lvl>
    <w:lvl w:ilvl="4" w:tplc="8E340210" w:tentative="1">
      <w:start w:val="1"/>
      <w:numFmt w:val="decimal"/>
      <w:lvlText w:val="%5."/>
      <w:lvlJc w:val="left"/>
      <w:pPr>
        <w:tabs>
          <w:tab w:val="num" w:pos="3240"/>
        </w:tabs>
        <w:ind w:left="3240" w:hanging="360"/>
      </w:pPr>
    </w:lvl>
    <w:lvl w:ilvl="5" w:tplc="6C2EB47C" w:tentative="1">
      <w:start w:val="1"/>
      <w:numFmt w:val="decimal"/>
      <w:lvlText w:val="%6."/>
      <w:lvlJc w:val="left"/>
      <w:pPr>
        <w:tabs>
          <w:tab w:val="num" w:pos="3960"/>
        </w:tabs>
        <w:ind w:left="3960" w:hanging="360"/>
      </w:pPr>
    </w:lvl>
    <w:lvl w:ilvl="6" w:tplc="9C003A54" w:tentative="1">
      <w:start w:val="1"/>
      <w:numFmt w:val="decimal"/>
      <w:lvlText w:val="%7."/>
      <w:lvlJc w:val="left"/>
      <w:pPr>
        <w:tabs>
          <w:tab w:val="num" w:pos="4680"/>
        </w:tabs>
        <w:ind w:left="4680" w:hanging="360"/>
      </w:pPr>
    </w:lvl>
    <w:lvl w:ilvl="7" w:tplc="284A24CC" w:tentative="1">
      <w:start w:val="1"/>
      <w:numFmt w:val="decimal"/>
      <w:lvlText w:val="%8."/>
      <w:lvlJc w:val="left"/>
      <w:pPr>
        <w:tabs>
          <w:tab w:val="num" w:pos="5400"/>
        </w:tabs>
        <w:ind w:left="5400" w:hanging="360"/>
      </w:pPr>
    </w:lvl>
    <w:lvl w:ilvl="8" w:tplc="2D44E7CA" w:tentative="1">
      <w:start w:val="1"/>
      <w:numFmt w:val="decimal"/>
      <w:lvlText w:val="%9."/>
      <w:lvlJc w:val="left"/>
      <w:pPr>
        <w:tabs>
          <w:tab w:val="num" w:pos="6120"/>
        </w:tabs>
        <w:ind w:left="6120" w:hanging="360"/>
      </w:pPr>
    </w:lvl>
  </w:abstractNum>
  <w:abstractNum w:abstractNumId="10" w15:restartNumberingAfterBreak="0">
    <w:nsid w:val="305D242B"/>
    <w:multiLevelType w:val="hybridMultilevel"/>
    <w:tmpl w:val="8272E6B2"/>
    <w:lvl w:ilvl="0" w:tplc="5738949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5E25085"/>
    <w:multiLevelType w:val="hybridMultilevel"/>
    <w:tmpl w:val="6EDEA7D8"/>
    <w:lvl w:ilvl="0" w:tplc="FFFFFFFF">
      <w:start w:val="1"/>
      <w:numFmt w:val="decimal"/>
      <w:lvlText w:val="%1)"/>
      <w:lvlJc w:val="left"/>
      <w:pPr>
        <w:ind w:left="360" w:hanging="360"/>
      </w:pPr>
      <w:rPr>
        <w:rFonts w:eastAsiaTheme="minorEastAsia"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3B561F1D"/>
    <w:multiLevelType w:val="hybridMultilevel"/>
    <w:tmpl w:val="C38C8A6A"/>
    <w:lvl w:ilvl="0" w:tplc="041D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F73923"/>
    <w:multiLevelType w:val="hybridMultilevel"/>
    <w:tmpl w:val="8668B5B6"/>
    <w:lvl w:ilvl="0" w:tplc="D23A7C42">
      <w:start w:val="1"/>
      <w:numFmt w:val="lowerLetter"/>
      <w:lvlText w:val="(%1)"/>
      <w:lvlJc w:val="left"/>
      <w:pPr>
        <w:ind w:left="1260" w:hanging="36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4" w15:restartNumberingAfterBreak="0">
    <w:nsid w:val="3C670B4E"/>
    <w:multiLevelType w:val="hybridMultilevel"/>
    <w:tmpl w:val="BC2A13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4605CDB"/>
    <w:multiLevelType w:val="hybridMultilevel"/>
    <w:tmpl w:val="6EDEA7D8"/>
    <w:lvl w:ilvl="0" w:tplc="020CD24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4012CE"/>
    <w:multiLevelType w:val="hybridMultilevel"/>
    <w:tmpl w:val="161C952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646D64"/>
    <w:multiLevelType w:val="hybridMultilevel"/>
    <w:tmpl w:val="E3C4657A"/>
    <w:lvl w:ilvl="0" w:tplc="EA96029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095F48"/>
    <w:multiLevelType w:val="hybridMultilevel"/>
    <w:tmpl w:val="2AF4427A"/>
    <w:lvl w:ilvl="0" w:tplc="C576F47E">
      <w:start w:val="1"/>
      <w:numFmt w:val="bullet"/>
      <w:lvlText w:val="•"/>
      <w:lvlJc w:val="left"/>
      <w:pPr>
        <w:tabs>
          <w:tab w:val="num" w:pos="360"/>
        </w:tabs>
        <w:ind w:left="360" w:hanging="360"/>
      </w:pPr>
      <w:rPr>
        <w:rFonts w:ascii="Arial" w:hAnsi="Arial" w:hint="default"/>
      </w:rPr>
    </w:lvl>
    <w:lvl w:ilvl="1" w:tplc="4058E0A8">
      <w:numFmt w:val="bullet"/>
      <w:lvlText w:val="•"/>
      <w:lvlJc w:val="left"/>
      <w:pPr>
        <w:tabs>
          <w:tab w:val="num" w:pos="1080"/>
        </w:tabs>
        <w:ind w:left="1080" w:hanging="360"/>
      </w:pPr>
      <w:rPr>
        <w:rFonts w:ascii="Arial" w:hAnsi="Arial" w:hint="default"/>
      </w:rPr>
    </w:lvl>
    <w:lvl w:ilvl="2" w:tplc="151C451A" w:tentative="1">
      <w:start w:val="1"/>
      <w:numFmt w:val="bullet"/>
      <w:lvlText w:val="•"/>
      <w:lvlJc w:val="left"/>
      <w:pPr>
        <w:tabs>
          <w:tab w:val="num" w:pos="1800"/>
        </w:tabs>
        <w:ind w:left="1800" w:hanging="360"/>
      </w:pPr>
      <w:rPr>
        <w:rFonts w:ascii="Arial" w:hAnsi="Arial" w:hint="default"/>
      </w:rPr>
    </w:lvl>
    <w:lvl w:ilvl="3" w:tplc="4180259C" w:tentative="1">
      <w:start w:val="1"/>
      <w:numFmt w:val="bullet"/>
      <w:lvlText w:val="•"/>
      <w:lvlJc w:val="left"/>
      <w:pPr>
        <w:tabs>
          <w:tab w:val="num" w:pos="2520"/>
        </w:tabs>
        <w:ind w:left="2520" w:hanging="360"/>
      </w:pPr>
      <w:rPr>
        <w:rFonts w:ascii="Arial" w:hAnsi="Arial" w:hint="default"/>
      </w:rPr>
    </w:lvl>
    <w:lvl w:ilvl="4" w:tplc="1F6E2C2A" w:tentative="1">
      <w:start w:val="1"/>
      <w:numFmt w:val="bullet"/>
      <w:lvlText w:val="•"/>
      <w:lvlJc w:val="left"/>
      <w:pPr>
        <w:tabs>
          <w:tab w:val="num" w:pos="3240"/>
        </w:tabs>
        <w:ind w:left="3240" w:hanging="360"/>
      </w:pPr>
      <w:rPr>
        <w:rFonts w:ascii="Arial" w:hAnsi="Arial" w:hint="default"/>
      </w:rPr>
    </w:lvl>
    <w:lvl w:ilvl="5" w:tplc="9EB04278" w:tentative="1">
      <w:start w:val="1"/>
      <w:numFmt w:val="bullet"/>
      <w:lvlText w:val="•"/>
      <w:lvlJc w:val="left"/>
      <w:pPr>
        <w:tabs>
          <w:tab w:val="num" w:pos="3960"/>
        </w:tabs>
        <w:ind w:left="3960" w:hanging="360"/>
      </w:pPr>
      <w:rPr>
        <w:rFonts w:ascii="Arial" w:hAnsi="Arial" w:hint="default"/>
      </w:rPr>
    </w:lvl>
    <w:lvl w:ilvl="6" w:tplc="7CD0C8F8" w:tentative="1">
      <w:start w:val="1"/>
      <w:numFmt w:val="bullet"/>
      <w:lvlText w:val="•"/>
      <w:lvlJc w:val="left"/>
      <w:pPr>
        <w:tabs>
          <w:tab w:val="num" w:pos="4680"/>
        </w:tabs>
        <w:ind w:left="4680" w:hanging="360"/>
      </w:pPr>
      <w:rPr>
        <w:rFonts w:ascii="Arial" w:hAnsi="Arial" w:hint="default"/>
      </w:rPr>
    </w:lvl>
    <w:lvl w:ilvl="7" w:tplc="757821BC" w:tentative="1">
      <w:start w:val="1"/>
      <w:numFmt w:val="bullet"/>
      <w:lvlText w:val="•"/>
      <w:lvlJc w:val="left"/>
      <w:pPr>
        <w:tabs>
          <w:tab w:val="num" w:pos="5400"/>
        </w:tabs>
        <w:ind w:left="5400" w:hanging="360"/>
      </w:pPr>
      <w:rPr>
        <w:rFonts w:ascii="Arial" w:hAnsi="Arial" w:hint="default"/>
      </w:rPr>
    </w:lvl>
    <w:lvl w:ilvl="8" w:tplc="7212BBD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5"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7AA6800"/>
    <w:multiLevelType w:val="hybridMultilevel"/>
    <w:tmpl w:val="0776A5A8"/>
    <w:lvl w:ilvl="0" w:tplc="BBF2B4C8">
      <w:start w:val="1"/>
      <w:numFmt w:val="bullet"/>
      <w:lvlText w:val="•"/>
      <w:lvlJc w:val="left"/>
      <w:pPr>
        <w:tabs>
          <w:tab w:val="num" w:pos="720"/>
        </w:tabs>
        <w:ind w:left="720" w:hanging="360"/>
      </w:pPr>
      <w:rPr>
        <w:rFonts w:ascii="Arial" w:hAnsi="Arial" w:hint="default"/>
      </w:rPr>
    </w:lvl>
    <w:lvl w:ilvl="1" w:tplc="F33CDA04">
      <w:start w:val="1"/>
      <w:numFmt w:val="bullet"/>
      <w:lvlText w:val="•"/>
      <w:lvlJc w:val="left"/>
      <w:pPr>
        <w:tabs>
          <w:tab w:val="num" w:pos="1440"/>
        </w:tabs>
        <w:ind w:left="1440" w:hanging="360"/>
      </w:pPr>
      <w:rPr>
        <w:rFonts w:ascii="Arial" w:hAnsi="Arial" w:hint="default"/>
      </w:rPr>
    </w:lvl>
    <w:lvl w:ilvl="2" w:tplc="63E6D71E" w:tentative="1">
      <w:start w:val="1"/>
      <w:numFmt w:val="bullet"/>
      <w:lvlText w:val="•"/>
      <w:lvlJc w:val="left"/>
      <w:pPr>
        <w:tabs>
          <w:tab w:val="num" w:pos="2160"/>
        </w:tabs>
        <w:ind w:left="2160" w:hanging="360"/>
      </w:pPr>
      <w:rPr>
        <w:rFonts w:ascii="Arial" w:hAnsi="Arial" w:hint="default"/>
      </w:rPr>
    </w:lvl>
    <w:lvl w:ilvl="3" w:tplc="3B5201AE" w:tentative="1">
      <w:start w:val="1"/>
      <w:numFmt w:val="bullet"/>
      <w:lvlText w:val="•"/>
      <w:lvlJc w:val="left"/>
      <w:pPr>
        <w:tabs>
          <w:tab w:val="num" w:pos="2880"/>
        </w:tabs>
        <w:ind w:left="2880" w:hanging="360"/>
      </w:pPr>
      <w:rPr>
        <w:rFonts w:ascii="Arial" w:hAnsi="Arial" w:hint="default"/>
      </w:rPr>
    </w:lvl>
    <w:lvl w:ilvl="4" w:tplc="AB7C5B82" w:tentative="1">
      <w:start w:val="1"/>
      <w:numFmt w:val="bullet"/>
      <w:lvlText w:val="•"/>
      <w:lvlJc w:val="left"/>
      <w:pPr>
        <w:tabs>
          <w:tab w:val="num" w:pos="3600"/>
        </w:tabs>
        <w:ind w:left="3600" w:hanging="360"/>
      </w:pPr>
      <w:rPr>
        <w:rFonts w:ascii="Arial" w:hAnsi="Arial" w:hint="default"/>
      </w:rPr>
    </w:lvl>
    <w:lvl w:ilvl="5" w:tplc="1318D0F4" w:tentative="1">
      <w:start w:val="1"/>
      <w:numFmt w:val="bullet"/>
      <w:lvlText w:val="•"/>
      <w:lvlJc w:val="left"/>
      <w:pPr>
        <w:tabs>
          <w:tab w:val="num" w:pos="4320"/>
        </w:tabs>
        <w:ind w:left="4320" w:hanging="360"/>
      </w:pPr>
      <w:rPr>
        <w:rFonts w:ascii="Arial" w:hAnsi="Arial" w:hint="default"/>
      </w:rPr>
    </w:lvl>
    <w:lvl w:ilvl="6" w:tplc="A7E8079A" w:tentative="1">
      <w:start w:val="1"/>
      <w:numFmt w:val="bullet"/>
      <w:lvlText w:val="•"/>
      <w:lvlJc w:val="left"/>
      <w:pPr>
        <w:tabs>
          <w:tab w:val="num" w:pos="5040"/>
        </w:tabs>
        <w:ind w:left="5040" w:hanging="360"/>
      </w:pPr>
      <w:rPr>
        <w:rFonts w:ascii="Arial" w:hAnsi="Arial" w:hint="default"/>
      </w:rPr>
    </w:lvl>
    <w:lvl w:ilvl="7" w:tplc="D7F6780C" w:tentative="1">
      <w:start w:val="1"/>
      <w:numFmt w:val="bullet"/>
      <w:lvlText w:val="•"/>
      <w:lvlJc w:val="left"/>
      <w:pPr>
        <w:tabs>
          <w:tab w:val="num" w:pos="5760"/>
        </w:tabs>
        <w:ind w:left="5760" w:hanging="360"/>
      </w:pPr>
      <w:rPr>
        <w:rFonts w:ascii="Arial" w:hAnsi="Arial" w:hint="default"/>
      </w:rPr>
    </w:lvl>
    <w:lvl w:ilvl="8" w:tplc="E060450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EA4122"/>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8"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E9126A"/>
    <w:multiLevelType w:val="hybridMultilevel"/>
    <w:tmpl w:val="1F84607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240EA5"/>
    <w:multiLevelType w:val="hybridMultilevel"/>
    <w:tmpl w:val="C694A87E"/>
    <w:lvl w:ilvl="0" w:tplc="8696CA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5" w15:restartNumberingAfterBreak="0">
    <w:nsid w:val="6D6C0433"/>
    <w:multiLevelType w:val="multilevel"/>
    <w:tmpl w:val="5F8A9636"/>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rPr>
        <w:lang w:val="en-GB"/>
      </w:r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C03E1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751B6607"/>
    <w:multiLevelType w:val="hybridMultilevel"/>
    <w:tmpl w:val="F4E81ED4"/>
    <w:lvl w:ilvl="0" w:tplc="FE1CFAC4">
      <w:start w:val="1"/>
      <w:numFmt w:val="bullet"/>
      <w:lvlText w:val="•"/>
      <w:lvlJc w:val="left"/>
      <w:pPr>
        <w:tabs>
          <w:tab w:val="num" w:pos="720"/>
        </w:tabs>
        <w:ind w:left="720" w:hanging="360"/>
      </w:pPr>
      <w:rPr>
        <w:rFonts w:ascii="Arial" w:hAnsi="Arial" w:hint="default"/>
      </w:rPr>
    </w:lvl>
    <w:lvl w:ilvl="1" w:tplc="EB84AD26" w:tentative="1">
      <w:start w:val="1"/>
      <w:numFmt w:val="bullet"/>
      <w:lvlText w:val="•"/>
      <w:lvlJc w:val="left"/>
      <w:pPr>
        <w:tabs>
          <w:tab w:val="num" w:pos="1440"/>
        </w:tabs>
        <w:ind w:left="1440" w:hanging="360"/>
      </w:pPr>
      <w:rPr>
        <w:rFonts w:ascii="Arial" w:hAnsi="Arial" w:hint="default"/>
      </w:rPr>
    </w:lvl>
    <w:lvl w:ilvl="2" w:tplc="24122158" w:tentative="1">
      <w:start w:val="1"/>
      <w:numFmt w:val="bullet"/>
      <w:lvlText w:val="•"/>
      <w:lvlJc w:val="left"/>
      <w:pPr>
        <w:tabs>
          <w:tab w:val="num" w:pos="2160"/>
        </w:tabs>
        <w:ind w:left="2160" w:hanging="360"/>
      </w:pPr>
      <w:rPr>
        <w:rFonts w:ascii="Arial" w:hAnsi="Arial" w:hint="default"/>
      </w:rPr>
    </w:lvl>
    <w:lvl w:ilvl="3" w:tplc="749CEA20" w:tentative="1">
      <w:start w:val="1"/>
      <w:numFmt w:val="bullet"/>
      <w:lvlText w:val="•"/>
      <w:lvlJc w:val="left"/>
      <w:pPr>
        <w:tabs>
          <w:tab w:val="num" w:pos="2880"/>
        </w:tabs>
        <w:ind w:left="2880" w:hanging="360"/>
      </w:pPr>
      <w:rPr>
        <w:rFonts w:ascii="Arial" w:hAnsi="Arial" w:hint="default"/>
      </w:rPr>
    </w:lvl>
    <w:lvl w:ilvl="4" w:tplc="4BB250A8" w:tentative="1">
      <w:start w:val="1"/>
      <w:numFmt w:val="bullet"/>
      <w:lvlText w:val="•"/>
      <w:lvlJc w:val="left"/>
      <w:pPr>
        <w:tabs>
          <w:tab w:val="num" w:pos="3600"/>
        </w:tabs>
        <w:ind w:left="3600" w:hanging="360"/>
      </w:pPr>
      <w:rPr>
        <w:rFonts w:ascii="Arial" w:hAnsi="Arial" w:hint="default"/>
      </w:rPr>
    </w:lvl>
    <w:lvl w:ilvl="5" w:tplc="A8044A92" w:tentative="1">
      <w:start w:val="1"/>
      <w:numFmt w:val="bullet"/>
      <w:lvlText w:val="•"/>
      <w:lvlJc w:val="left"/>
      <w:pPr>
        <w:tabs>
          <w:tab w:val="num" w:pos="4320"/>
        </w:tabs>
        <w:ind w:left="4320" w:hanging="360"/>
      </w:pPr>
      <w:rPr>
        <w:rFonts w:ascii="Arial" w:hAnsi="Arial" w:hint="default"/>
      </w:rPr>
    </w:lvl>
    <w:lvl w:ilvl="6" w:tplc="3D463AAA" w:tentative="1">
      <w:start w:val="1"/>
      <w:numFmt w:val="bullet"/>
      <w:lvlText w:val="•"/>
      <w:lvlJc w:val="left"/>
      <w:pPr>
        <w:tabs>
          <w:tab w:val="num" w:pos="5040"/>
        </w:tabs>
        <w:ind w:left="5040" w:hanging="360"/>
      </w:pPr>
      <w:rPr>
        <w:rFonts w:ascii="Arial" w:hAnsi="Arial" w:hint="default"/>
      </w:rPr>
    </w:lvl>
    <w:lvl w:ilvl="7" w:tplc="0BE6CD9E" w:tentative="1">
      <w:start w:val="1"/>
      <w:numFmt w:val="bullet"/>
      <w:lvlText w:val="•"/>
      <w:lvlJc w:val="left"/>
      <w:pPr>
        <w:tabs>
          <w:tab w:val="num" w:pos="5760"/>
        </w:tabs>
        <w:ind w:left="5760" w:hanging="360"/>
      </w:pPr>
      <w:rPr>
        <w:rFonts w:ascii="Arial" w:hAnsi="Arial" w:hint="default"/>
      </w:rPr>
    </w:lvl>
    <w:lvl w:ilvl="8" w:tplc="BB8699B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6B6D62"/>
    <w:multiLevelType w:val="hybridMultilevel"/>
    <w:tmpl w:val="40AEC8FC"/>
    <w:lvl w:ilvl="0" w:tplc="F760B96E">
      <w:start w:val="1"/>
      <w:numFmt w:val="decimal"/>
      <w:lvlText w:val="%1."/>
      <w:lvlJc w:val="left"/>
      <w:pPr>
        <w:tabs>
          <w:tab w:val="num" w:pos="360"/>
        </w:tabs>
        <w:ind w:left="360" w:hanging="360"/>
      </w:pPr>
    </w:lvl>
    <w:lvl w:ilvl="1" w:tplc="3C227488">
      <w:start w:val="1"/>
      <w:numFmt w:val="decimal"/>
      <w:lvlText w:val="%2."/>
      <w:lvlJc w:val="left"/>
      <w:pPr>
        <w:tabs>
          <w:tab w:val="num" w:pos="1080"/>
        </w:tabs>
        <w:ind w:left="1080" w:hanging="360"/>
      </w:pPr>
    </w:lvl>
    <w:lvl w:ilvl="2" w:tplc="0630C22C" w:tentative="1">
      <w:start w:val="1"/>
      <w:numFmt w:val="decimal"/>
      <w:lvlText w:val="%3."/>
      <w:lvlJc w:val="left"/>
      <w:pPr>
        <w:tabs>
          <w:tab w:val="num" w:pos="1800"/>
        </w:tabs>
        <w:ind w:left="1800" w:hanging="360"/>
      </w:pPr>
    </w:lvl>
    <w:lvl w:ilvl="3" w:tplc="AD504D54" w:tentative="1">
      <w:start w:val="1"/>
      <w:numFmt w:val="decimal"/>
      <w:lvlText w:val="%4."/>
      <w:lvlJc w:val="left"/>
      <w:pPr>
        <w:tabs>
          <w:tab w:val="num" w:pos="2520"/>
        </w:tabs>
        <w:ind w:left="2520" w:hanging="360"/>
      </w:pPr>
    </w:lvl>
    <w:lvl w:ilvl="4" w:tplc="00587A62" w:tentative="1">
      <w:start w:val="1"/>
      <w:numFmt w:val="decimal"/>
      <w:lvlText w:val="%5."/>
      <w:lvlJc w:val="left"/>
      <w:pPr>
        <w:tabs>
          <w:tab w:val="num" w:pos="3240"/>
        </w:tabs>
        <w:ind w:left="3240" w:hanging="360"/>
      </w:pPr>
    </w:lvl>
    <w:lvl w:ilvl="5" w:tplc="826E19A2" w:tentative="1">
      <w:start w:val="1"/>
      <w:numFmt w:val="decimal"/>
      <w:lvlText w:val="%6."/>
      <w:lvlJc w:val="left"/>
      <w:pPr>
        <w:tabs>
          <w:tab w:val="num" w:pos="3960"/>
        </w:tabs>
        <w:ind w:left="3960" w:hanging="360"/>
      </w:pPr>
    </w:lvl>
    <w:lvl w:ilvl="6" w:tplc="AE9E786A" w:tentative="1">
      <w:start w:val="1"/>
      <w:numFmt w:val="decimal"/>
      <w:lvlText w:val="%7."/>
      <w:lvlJc w:val="left"/>
      <w:pPr>
        <w:tabs>
          <w:tab w:val="num" w:pos="4680"/>
        </w:tabs>
        <w:ind w:left="4680" w:hanging="360"/>
      </w:pPr>
    </w:lvl>
    <w:lvl w:ilvl="7" w:tplc="1DFE0B9A" w:tentative="1">
      <w:start w:val="1"/>
      <w:numFmt w:val="decimal"/>
      <w:lvlText w:val="%8."/>
      <w:lvlJc w:val="left"/>
      <w:pPr>
        <w:tabs>
          <w:tab w:val="num" w:pos="5400"/>
        </w:tabs>
        <w:ind w:left="5400" w:hanging="360"/>
      </w:pPr>
    </w:lvl>
    <w:lvl w:ilvl="8" w:tplc="93A802A4" w:tentative="1">
      <w:start w:val="1"/>
      <w:numFmt w:val="decimal"/>
      <w:lvlText w:val="%9."/>
      <w:lvlJc w:val="left"/>
      <w:pPr>
        <w:tabs>
          <w:tab w:val="num" w:pos="6120"/>
        </w:tabs>
        <w:ind w:left="6120" w:hanging="360"/>
      </w:pPr>
    </w:lvl>
  </w:abstractNum>
  <w:abstractNum w:abstractNumId="41" w15:restartNumberingAfterBreak="0">
    <w:nsid w:val="7AEE266A"/>
    <w:multiLevelType w:val="multilevel"/>
    <w:tmpl w:val="7AEE266A"/>
    <w:lvl w:ilvl="0">
      <w:start w:val="1"/>
      <w:numFmt w:val="decimal"/>
      <w:lvlText w:val="%1."/>
      <w:lvlJc w:val="left"/>
      <w:pPr>
        <w:tabs>
          <w:tab w:val="left" w:pos="0"/>
        </w:tabs>
        <w:ind w:left="720" w:hanging="360"/>
      </w:pPr>
      <w:rPr>
        <w:rFonts w:ascii="Arial" w:hAnsi="Arial" w:cs="Arial" w:hint="default"/>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531648632">
    <w:abstractNumId w:val="24"/>
  </w:num>
  <w:num w:numId="2" w16cid:durableId="701512036">
    <w:abstractNumId w:val="37"/>
  </w:num>
  <w:num w:numId="3" w16cid:durableId="700322297">
    <w:abstractNumId w:val="15"/>
  </w:num>
  <w:num w:numId="4" w16cid:durableId="200440730">
    <w:abstractNumId w:val="35"/>
  </w:num>
  <w:num w:numId="5" w16cid:durableId="2106723152">
    <w:abstractNumId w:val="43"/>
  </w:num>
  <w:num w:numId="6" w16cid:durableId="1639335104">
    <w:abstractNumId w:val="23"/>
  </w:num>
  <w:num w:numId="7" w16cid:durableId="685255316">
    <w:abstractNumId w:val="29"/>
  </w:num>
  <w:num w:numId="8" w16cid:durableId="187720180">
    <w:abstractNumId w:val="3"/>
  </w:num>
  <w:num w:numId="9" w16cid:durableId="1422873568">
    <w:abstractNumId w:val="17"/>
  </w:num>
  <w:num w:numId="10" w16cid:durableId="1816145686">
    <w:abstractNumId w:val="42"/>
  </w:num>
  <w:num w:numId="11" w16cid:durableId="1623224208">
    <w:abstractNumId w:val="25"/>
  </w:num>
  <w:num w:numId="12" w16cid:durableId="991909090">
    <w:abstractNumId w:val="34"/>
  </w:num>
  <w:num w:numId="13" w16cid:durableId="1947808985">
    <w:abstractNumId w:val="30"/>
  </w:num>
  <w:num w:numId="14" w16cid:durableId="1960069514">
    <w:abstractNumId w:val="1"/>
  </w:num>
  <w:num w:numId="15" w16cid:durableId="990716389">
    <w:abstractNumId w:val="6"/>
  </w:num>
  <w:num w:numId="16" w16cid:durableId="639264305">
    <w:abstractNumId w:val="9"/>
  </w:num>
  <w:num w:numId="17" w16cid:durableId="1747995145">
    <w:abstractNumId w:val="40"/>
  </w:num>
  <w:num w:numId="18" w16cid:durableId="812523187">
    <w:abstractNumId w:val="22"/>
  </w:num>
  <w:num w:numId="19" w16cid:durableId="1202716678">
    <w:abstractNumId w:val="39"/>
  </w:num>
  <w:num w:numId="20" w16cid:durableId="1059867398">
    <w:abstractNumId w:val="8"/>
  </w:num>
  <w:num w:numId="21" w16cid:durableId="1947926913">
    <w:abstractNumId w:val="26"/>
  </w:num>
  <w:num w:numId="22" w16cid:durableId="634603432">
    <w:abstractNumId w:val="13"/>
  </w:num>
  <w:num w:numId="23" w16cid:durableId="707920270">
    <w:abstractNumId w:val="7"/>
  </w:num>
  <w:num w:numId="24" w16cid:durableId="1208034266">
    <w:abstractNumId w:val="36"/>
  </w:num>
  <w:num w:numId="25" w16cid:durableId="838620902">
    <w:abstractNumId w:val="38"/>
  </w:num>
  <w:num w:numId="26" w16cid:durableId="2132161728">
    <w:abstractNumId w:val="27"/>
  </w:num>
  <w:num w:numId="27" w16cid:durableId="896361394">
    <w:abstractNumId w:val="14"/>
  </w:num>
  <w:num w:numId="28" w16cid:durableId="1567255859">
    <w:abstractNumId w:val="41"/>
    <w:lvlOverride w:ilvl="0">
      <w:startOverride w:val="1"/>
    </w:lvlOverride>
  </w:num>
  <w:num w:numId="29" w16cid:durableId="1956907175">
    <w:abstractNumId w:val="2"/>
  </w:num>
  <w:num w:numId="30" w16cid:durableId="678893861">
    <w:abstractNumId w:val="5"/>
  </w:num>
  <w:num w:numId="31" w16cid:durableId="607926261">
    <w:abstractNumId w:val="32"/>
  </w:num>
  <w:num w:numId="32" w16cid:durableId="870536034">
    <w:abstractNumId w:val="33"/>
  </w:num>
  <w:num w:numId="33" w16cid:durableId="1509054789">
    <w:abstractNumId w:val="4"/>
  </w:num>
  <w:num w:numId="34" w16cid:durableId="681198934">
    <w:abstractNumId w:val="10"/>
  </w:num>
  <w:num w:numId="35" w16cid:durableId="561062021">
    <w:abstractNumId w:val="0"/>
  </w:num>
  <w:num w:numId="36" w16cid:durableId="301540659">
    <w:abstractNumId w:val="21"/>
  </w:num>
  <w:num w:numId="37" w16cid:durableId="688727218">
    <w:abstractNumId w:val="20"/>
  </w:num>
  <w:num w:numId="38" w16cid:durableId="374500738">
    <w:abstractNumId w:val="28"/>
  </w:num>
  <w:num w:numId="39" w16cid:durableId="1788156754">
    <w:abstractNumId w:val="31"/>
  </w:num>
  <w:num w:numId="40" w16cid:durableId="1992365072">
    <w:abstractNumId w:val="12"/>
  </w:num>
  <w:num w:numId="41" w16cid:durableId="1310284479">
    <w:abstractNumId w:val="18"/>
  </w:num>
  <w:num w:numId="42" w16cid:durableId="1137643637">
    <w:abstractNumId w:val="16"/>
  </w:num>
  <w:num w:numId="43" w16cid:durableId="1719813802">
    <w:abstractNumId w:val="19"/>
  </w:num>
  <w:num w:numId="44" w16cid:durableId="134901907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qBQAuInkgLgAAAA=="/>
  </w:docVars>
  <w:rsids>
    <w:rsidRoot w:val="00B87FBC"/>
    <w:rsid w:val="0000069E"/>
    <w:rsid w:val="0000079F"/>
    <w:rsid w:val="00000BB0"/>
    <w:rsid w:val="00000BF2"/>
    <w:rsid w:val="000010B4"/>
    <w:rsid w:val="00001174"/>
    <w:rsid w:val="00001261"/>
    <w:rsid w:val="00001470"/>
    <w:rsid w:val="000014E6"/>
    <w:rsid w:val="000018D5"/>
    <w:rsid w:val="00001E0E"/>
    <w:rsid w:val="00002061"/>
    <w:rsid w:val="00002134"/>
    <w:rsid w:val="0000232B"/>
    <w:rsid w:val="000023EE"/>
    <w:rsid w:val="000024D2"/>
    <w:rsid w:val="000025B2"/>
    <w:rsid w:val="0000261F"/>
    <w:rsid w:val="000026DB"/>
    <w:rsid w:val="0000292A"/>
    <w:rsid w:val="00002DA2"/>
    <w:rsid w:val="0000304E"/>
    <w:rsid w:val="0000314A"/>
    <w:rsid w:val="00003189"/>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E17"/>
    <w:rsid w:val="00004E67"/>
    <w:rsid w:val="00004F59"/>
    <w:rsid w:val="00004FA8"/>
    <w:rsid w:val="00004FF4"/>
    <w:rsid w:val="00005012"/>
    <w:rsid w:val="00005248"/>
    <w:rsid w:val="0000539E"/>
    <w:rsid w:val="000054C0"/>
    <w:rsid w:val="0000553D"/>
    <w:rsid w:val="00005AEF"/>
    <w:rsid w:val="00005C84"/>
    <w:rsid w:val="00005CAF"/>
    <w:rsid w:val="000060C1"/>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D3E"/>
    <w:rsid w:val="0001108E"/>
    <w:rsid w:val="000111A5"/>
    <w:rsid w:val="00011236"/>
    <w:rsid w:val="00011316"/>
    <w:rsid w:val="000116A5"/>
    <w:rsid w:val="000119B9"/>
    <w:rsid w:val="000119EA"/>
    <w:rsid w:val="00011AC7"/>
    <w:rsid w:val="00011C0F"/>
    <w:rsid w:val="00011C8C"/>
    <w:rsid w:val="00011DF2"/>
    <w:rsid w:val="00011E58"/>
    <w:rsid w:val="00011F30"/>
    <w:rsid w:val="00011FFB"/>
    <w:rsid w:val="000120D6"/>
    <w:rsid w:val="000120E8"/>
    <w:rsid w:val="00012289"/>
    <w:rsid w:val="000122A1"/>
    <w:rsid w:val="00012414"/>
    <w:rsid w:val="000124C4"/>
    <w:rsid w:val="00012644"/>
    <w:rsid w:val="000126F3"/>
    <w:rsid w:val="000126FD"/>
    <w:rsid w:val="00012972"/>
    <w:rsid w:val="00012C4B"/>
    <w:rsid w:val="00012EE0"/>
    <w:rsid w:val="000134A5"/>
    <w:rsid w:val="000135C1"/>
    <w:rsid w:val="00013771"/>
    <w:rsid w:val="000137AA"/>
    <w:rsid w:val="0001383A"/>
    <w:rsid w:val="00013B6C"/>
    <w:rsid w:val="00013CDB"/>
    <w:rsid w:val="00013D74"/>
    <w:rsid w:val="0001406E"/>
    <w:rsid w:val="000143FF"/>
    <w:rsid w:val="0001448E"/>
    <w:rsid w:val="00014750"/>
    <w:rsid w:val="00014D04"/>
    <w:rsid w:val="00014D1D"/>
    <w:rsid w:val="00014ED3"/>
    <w:rsid w:val="00014EEC"/>
    <w:rsid w:val="000151F6"/>
    <w:rsid w:val="0001535A"/>
    <w:rsid w:val="00015596"/>
    <w:rsid w:val="00015688"/>
    <w:rsid w:val="000156EF"/>
    <w:rsid w:val="000158B0"/>
    <w:rsid w:val="000159FB"/>
    <w:rsid w:val="00015A87"/>
    <w:rsid w:val="00015B42"/>
    <w:rsid w:val="00015C59"/>
    <w:rsid w:val="00015C89"/>
    <w:rsid w:val="00016026"/>
    <w:rsid w:val="0001624D"/>
    <w:rsid w:val="000163E4"/>
    <w:rsid w:val="0001654A"/>
    <w:rsid w:val="00016809"/>
    <w:rsid w:val="0001699C"/>
    <w:rsid w:val="00016AC6"/>
    <w:rsid w:val="00016DFA"/>
    <w:rsid w:val="000170D4"/>
    <w:rsid w:val="000171D1"/>
    <w:rsid w:val="00017242"/>
    <w:rsid w:val="00017317"/>
    <w:rsid w:val="00017330"/>
    <w:rsid w:val="000174A1"/>
    <w:rsid w:val="000174AD"/>
    <w:rsid w:val="00017833"/>
    <w:rsid w:val="00017BA4"/>
    <w:rsid w:val="00017C91"/>
    <w:rsid w:val="00017F49"/>
    <w:rsid w:val="00020021"/>
    <w:rsid w:val="00020173"/>
    <w:rsid w:val="0002020D"/>
    <w:rsid w:val="0002025B"/>
    <w:rsid w:val="00020657"/>
    <w:rsid w:val="000207A3"/>
    <w:rsid w:val="000208A6"/>
    <w:rsid w:val="00020A0A"/>
    <w:rsid w:val="00020A1C"/>
    <w:rsid w:val="00020B79"/>
    <w:rsid w:val="00021015"/>
    <w:rsid w:val="000217E4"/>
    <w:rsid w:val="0002195F"/>
    <w:rsid w:val="00021A56"/>
    <w:rsid w:val="00021B1B"/>
    <w:rsid w:val="00021C03"/>
    <w:rsid w:val="00021DE4"/>
    <w:rsid w:val="00022225"/>
    <w:rsid w:val="00022319"/>
    <w:rsid w:val="00022392"/>
    <w:rsid w:val="000224A7"/>
    <w:rsid w:val="00022509"/>
    <w:rsid w:val="0002260B"/>
    <w:rsid w:val="00022969"/>
    <w:rsid w:val="00022A7D"/>
    <w:rsid w:val="00022F05"/>
    <w:rsid w:val="0002314A"/>
    <w:rsid w:val="0002344D"/>
    <w:rsid w:val="000234C7"/>
    <w:rsid w:val="00023709"/>
    <w:rsid w:val="00023B60"/>
    <w:rsid w:val="00023CC9"/>
    <w:rsid w:val="000241CB"/>
    <w:rsid w:val="000243D2"/>
    <w:rsid w:val="000246FF"/>
    <w:rsid w:val="000247B8"/>
    <w:rsid w:val="00024FCD"/>
    <w:rsid w:val="000250AB"/>
    <w:rsid w:val="00025133"/>
    <w:rsid w:val="0002545A"/>
    <w:rsid w:val="00025507"/>
    <w:rsid w:val="0002552A"/>
    <w:rsid w:val="000255A1"/>
    <w:rsid w:val="0002596D"/>
    <w:rsid w:val="000259D4"/>
    <w:rsid w:val="00025A64"/>
    <w:rsid w:val="00025AF2"/>
    <w:rsid w:val="00025D0C"/>
    <w:rsid w:val="00025E93"/>
    <w:rsid w:val="0002605E"/>
    <w:rsid w:val="000260C1"/>
    <w:rsid w:val="000262C9"/>
    <w:rsid w:val="000263AB"/>
    <w:rsid w:val="00026CB4"/>
    <w:rsid w:val="00026F06"/>
    <w:rsid w:val="00027042"/>
    <w:rsid w:val="00027422"/>
    <w:rsid w:val="0002742D"/>
    <w:rsid w:val="0002754F"/>
    <w:rsid w:val="0002766D"/>
    <w:rsid w:val="00030280"/>
    <w:rsid w:val="0003037D"/>
    <w:rsid w:val="00030815"/>
    <w:rsid w:val="000308C6"/>
    <w:rsid w:val="00030BD6"/>
    <w:rsid w:val="00030D00"/>
    <w:rsid w:val="00030D4D"/>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9B7"/>
    <w:rsid w:val="00033D65"/>
    <w:rsid w:val="00033DD7"/>
    <w:rsid w:val="00034133"/>
    <w:rsid w:val="00034279"/>
    <w:rsid w:val="000342FD"/>
    <w:rsid w:val="000345E7"/>
    <w:rsid w:val="00034738"/>
    <w:rsid w:val="00034864"/>
    <w:rsid w:val="000349A0"/>
    <w:rsid w:val="00034BCD"/>
    <w:rsid w:val="00034E49"/>
    <w:rsid w:val="00034ED4"/>
    <w:rsid w:val="00035019"/>
    <w:rsid w:val="0003529A"/>
    <w:rsid w:val="000353A2"/>
    <w:rsid w:val="000353B1"/>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BB"/>
    <w:rsid w:val="00036E03"/>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A19"/>
    <w:rsid w:val="000410B2"/>
    <w:rsid w:val="00041173"/>
    <w:rsid w:val="000412E1"/>
    <w:rsid w:val="0004135F"/>
    <w:rsid w:val="00041373"/>
    <w:rsid w:val="000413A1"/>
    <w:rsid w:val="00041474"/>
    <w:rsid w:val="000414FD"/>
    <w:rsid w:val="000415B0"/>
    <w:rsid w:val="000416FE"/>
    <w:rsid w:val="000417B2"/>
    <w:rsid w:val="000419F0"/>
    <w:rsid w:val="000419F3"/>
    <w:rsid w:val="00041BEB"/>
    <w:rsid w:val="00041E6C"/>
    <w:rsid w:val="000421F2"/>
    <w:rsid w:val="000422D1"/>
    <w:rsid w:val="000425CA"/>
    <w:rsid w:val="00042725"/>
    <w:rsid w:val="00042955"/>
    <w:rsid w:val="00042B05"/>
    <w:rsid w:val="00042B61"/>
    <w:rsid w:val="00042C1B"/>
    <w:rsid w:val="00042D3C"/>
    <w:rsid w:val="00042EF8"/>
    <w:rsid w:val="00043007"/>
    <w:rsid w:val="00043141"/>
    <w:rsid w:val="00043551"/>
    <w:rsid w:val="000437D0"/>
    <w:rsid w:val="000439A2"/>
    <w:rsid w:val="000439E7"/>
    <w:rsid w:val="00043AAA"/>
    <w:rsid w:val="00043F3B"/>
    <w:rsid w:val="00043F7C"/>
    <w:rsid w:val="00044197"/>
    <w:rsid w:val="00044275"/>
    <w:rsid w:val="00044623"/>
    <w:rsid w:val="000447A5"/>
    <w:rsid w:val="00044816"/>
    <w:rsid w:val="00044826"/>
    <w:rsid w:val="000449E8"/>
    <w:rsid w:val="00044ACE"/>
    <w:rsid w:val="00044B6B"/>
    <w:rsid w:val="00044DF5"/>
    <w:rsid w:val="00045071"/>
    <w:rsid w:val="0004522E"/>
    <w:rsid w:val="00045686"/>
    <w:rsid w:val="000458FF"/>
    <w:rsid w:val="00045ACF"/>
    <w:rsid w:val="00045D06"/>
    <w:rsid w:val="00045E88"/>
    <w:rsid w:val="00045FC5"/>
    <w:rsid w:val="00046049"/>
    <w:rsid w:val="00046179"/>
    <w:rsid w:val="00046193"/>
    <w:rsid w:val="00046576"/>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7B2"/>
    <w:rsid w:val="0005085A"/>
    <w:rsid w:val="0005085B"/>
    <w:rsid w:val="00050978"/>
    <w:rsid w:val="00050A78"/>
    <w:rsid w:val="00051381"/>
    <w:rsid w:val="000517C0"/>
    <w:rsid w:val="00051C18"/>
    <w:rsid w:val="00051C37"/>
    <w:rsid w:val="00051D72"/>
    <w:rsid w:val="00051F1E"/>
    <w:rsid w:val="000520C7"/>
    <w:rsid w:val="0005214F"/>
    <w:rsid w:val="00052205"/>
    <w:rsid w:val="00052332"/>
    <w:rsid w:val="00052394"/>
    <w:rsid w:val="00052511"/>
    <w:rsid w:val="00052804"/>
    <w:rsid w:val="00052966"/>
    <w:rsid w:val="00052983"/>
    <w:rsid w:val="00052CD0"/>
    <w:rsid w:val="00052D24"/>
    <w:rsid w:val="00053004"/>
    <w:rsid w:val="0005301F"/>
    <w:rsid w:val="000533CB"/>
    <w:rsid w:val="0005359B"/>
    <w:rsid w:val="00053682"/>
    <w:rsid w:val="0005379A"/>
    <w:rsid w:val="000537F5"/>
    <w:rsid w:val="000537F7"/>
    <w:rsid w:val="00053C8F"/>
    <w:rsid w:val="00053D7E"/>
    <w:rsid w:val="00053E8B"/>
    <w:rsid w:val="00053ECC"/>
    <w:rsid w:val="000540C0"/>
    <w:rsid w:val="0005436C"/>
    <w:rsid w:val="00054698"/>
    <w:rsid w:val="0005477E"/>
    <w:rsid w:val="000548A3"/>
    <w:rsid w:val="00054900"/>
    <w:rsid w:val="00054BAB"/>
    <w:rsid w:val="00054C90"/>
    <w:rsid w:val="00054E89"/>
    <w:rsid w:val="0005529B"/>
    <w:rsid w:val="000552B1"/>
    <w:rsid w:val="0005535D"/>
    <w:rsid w:val="00055534"/>
    <w:rsid w:val="00055976"/>
    <w:rsid w:val="000559D2"/>
    <w:rsid w:val="00055A2D"/>
    <w:rsid w:val="00055DF7"/>
    <w:rsid w:val="00055E49"/>
    <w:rsid w:val="00055F5D"/>
    <w:rsid w:val="00055F69"/>
    <w:rsid w:val="00056494"/>
    <w:rsid w:val="0005694B"/>
    <w:rsid w:val="00056BBA"/>
    <w:rsid w:val="00056C7D"/>
    <w:rsid w:val="00056CB7"/>
    <w:rsid w:val="00056D90"/>
    <w:rsid w:val="000570B7"/>
    <w:rsid w:val="00057403"/>
    <w:rsid w:val="0005768A"/>
    <w:rsid w:val="0005787B"/>
    <w:rsid w:val="00057880"/>
    <w:rsid w:val="0005792C"/>
    <w:rsid w:val="00057983"/>
    <w:rsid w:val="000579C1"/>
    <w:rsid w:val="00057A8E"/>
    <w:rsid w:val="00057B68"/>
    <w:rsid w:val="00057BFD"/>
    <w:rsid w:val="00060034"/>
    <w:rsid w:val="00060065"/>
    <w:rsid w:val="0006018A"/>
    <w:rsid w:val="0006020D"/>
    <w:rsid w:val="00060223"/>
    <w:rsid w:val="000603CE"/>
    <w:rsid w:val="00060910"/>
    <w:rsid w:val="00060CCD"/>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73"/>
    <w:rsid w:val="000632E1"/>
    <w:rsid w:val="00063657"/>
    <w:rsid w:val="000636BB"/>
    <w:rsid w:val="00063858"/>
    <w:rsid w:val="00063AD8"/>
    <w:rsid w:val="00063EEF"/>
    <w:rsid w:val="00064004"/>
    <w:rsid w:val="0006415F"/>
    <w:rsid w:val="000641A0"/>
    <w:rsid w:val="0006423D"/>
    <w:rsid w:val="00064337"/>
    <w:rsid w:val="000643A4"/>
    <w:rsid w:val="000643C3"/>
    <w:rsid w:val="000643CC"/>
    <w:rsid w:val="000647E2"/>
    <w:rsid w:val="0006485E"/>
    <w:rsid w:val="00064C80"/>
    <w:rsid w:val="00064DEC"/>
    <w:rsid w:val="00065563"/>
    <w:rsid w:val="00065584"/>
    <w:rsid w:val="000658F2"/>
    <w:rsid w:val="00065969"/>
    <w:rsid w:val="00065A94"/>
    <w:rsid w:val="00065E6B"/>
    <w:rsid w:val="0006630B"/>
    <w:rsid w:val="0006633A"/>
    <w:rsid w:val="000663E6"/>
    <w:rsid w:val="00066750"/>
    <w:rsid w:val="00066B31"/>
    <w:rsid w:val="00066BCF"/>
    <w:rsid w:val="00066CFE"/>
    <w:rsid w:val="00066EFF"/>
    <w:rsid w:val="00066F71"/>
    <w:rsid w:val="00067219"/>
    <w:rsid w:val="000674CC"/>
    <w:rsid w:val="000677E1"/>
    <w:rsid w:val="00067871"/>
    <w:rsid w:val="000678E4"/>
    <w:rsid w:val="00067C64"/>
    <w:rsid w:val="00067C74"/>
    <w:rsid w:val="00067D9C"/>
    <w:rsid w:val="00067DE9"/>
    <w:rsid w:val="00070073"/>
    <w:rsid w:val="000703A3"/>
    <w:rsid w:val="00070736"/>
    <w:rsid w:val="000708AD"/>
    <w:rsid w:val="000708EC"/>
    <w:rsid w:val="00070A05"/>
    <w:rsid w:val="00070A5A"/>
    <w:rsid w:val="00070F4A"/>
    <w:rsid w:val="000710A9"/>
    <w:rsid w:val="0007124C"/>
    <w:rsid w:val="0007131A"/>
    <w:rsid w:val="000714B8"/>
    <w:rsid w:val="000714F5"/>
    <w:rsid w:val="0007173C"/>
    <w:rsid w:val="00071A17"/>
    <w:rsid w:val="00071E2A"/>
    <w:rsid w:val="00071E64"/>
    <w:rsid w:val="00071EE8"/>
    <w:rsid w:val="00071F77"/>
    <w:rsid w:val="0007205F"/>
    <w:rsid w:val="000720F0"/>
    <w:rsid w:val="000722A7"/>
    <w:rsid w:val="000726C0"/>
    <w:rsid w:val="00072908"/>
    <w:rsid w:val="00072943"/>
    <w:rsid w:val="00072C61"/>
    <w:rsid w:val="00072CD4"/>
    <w:rsid w:val="00072D16"/>
    <w:rsid w:val="00072F9F"/>
    <w:rsid w:val="000730B6"/>
    <w:rsid w:val="000731F9"/>
    <w:rsid w:val="0007330B"/>
    <w:rsid w:val="0007336E"/>
    <w:rsid w:val="00073621"/>
    <w:rsid w:val="000736B9"/>
    <w:rsid w:val="0007378E"/>
    <w:rsid w:val="000738A7"/>
    <w:rsid w:val="00073F37"/>
    <w:rsid w:val="000741E1"/>
    <w:rsid w:val="00074227"/>
    <w:rsid w:val="000744A9"/>
    <w:rsid w:val="000747F5"/>
    <w:rsid w:val="00074840"/>
    <w:rsid w:val="00074875"/>
    <w:rsid w:val="000749EF"/>
    <w:rsid w:val="00074E57"/>
    <w:rsid w:val="0007511D"/>
    <w:rsid w:val="00075203"/>
    <w:rsid w:val="0007585B"/>
    <w:rsid w:val="00075937"/>
    <w:rsid w:val="000759A6"/>
    <w:rsid w:val="00075B73"/>
    <w:rsid w:val="00075E49"/>
    <w:rsid w:val="00075FDA"/>
    <w:rsid w:val="000762A0"/>
    <w:rsid w:val="00076367"/>
    <w:rsid w:val="00076516"/>
    <w:rsid w:val="00076633"/>
    <w:rsid w:val="00076746"/>
    <w:rsid w:val="000767E0"/>
    <w:rsid w:val="0007680E"/>
    <w:rsid w:val="000768B5"/>
    <w:rsid w:val="00076A2B"/>
    <w:rsid w:val="00076A8E"/>
    <w:rsid w:val="00076BFA"/>
    <w:rsid w:val="00076CB9"/>
    <w:rsid w:val="00076D17"/>
    <w:rsid w:val="00076E3A"/>
    <w:rsid w:val="00076E50"/>
    <w:rsid w:val="00076ECB"/>
    <w:rsid w:val="000770D2"/>
    <w:rsid w:val="0007710F"/>
    <w:rsid w:val="0007714D"/>
    <w:rsid w:val="000772F3"/>
    <w:rsid w:val="00077494"/>
    <w:rsid w:val="000776A4"/>
    <w:rsid w:val="000776B0"/>
    <w:rsid w:val="000777E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2EB7"/>
    <w:rsid w:val="0008308B"/>
    <w:rsid w:val="000831D2"/>
    <w:rsid w:val="000832AB"/>
    <w:rsid w:val="000836CC"/>
    <w:rsid w:val="000838E0"/>
    <w:rsid w:val="00083AE7"/>
    <w:rsid w:val="00083C3C"/>
    <w:rsid w:val="00083E05"/>
    <w:rsid w:val="00083ECA"/>
    <w:rsid w:val="00083F78"/>
    <w:rsid w:val="000841C4"/>
    <w:rsid w:val="00084238"/>
    <w:rsid w:val="000843AE"/>
    <w:rsid w:val="000845F2"/>
    <w:rsid w:val="000849C5"/>
    <w:rsid w:val="00084A13"/>
    <w:rsid w:val="00084AF4"/>
    <w:rsid w:val="00084C98"/>
    <w:rsid w:val="00084FDF"/>
    <w:rsid w:val="00085008"/>
    <w:rsid w:val="000851A2"/>
    <w:rsid w:val="00085374"/>
    <w:rsid w:val="00085445"/>
    <w:rsid w:val="000854D1"/>
    <w:rsid w:val="00085511"/>
    <w:rsid w:val="000855EA"/>
    <w:rsid w:val="00085970"/>
    <w:rsid w:val="00085A9E"/>
    <w:rsid w:val="00085B9F"/>
    <w:rsid w:val="00085E7A"/>
    <w:rsid w:val="00085EC1"/>
    <w:rsid w:val="0008612F"/>
    <w:rsid w:val="00086187"/>
    <w:rsid w:val="0008625E"/>
    <w:rsid w:val="0008639F"/>
    <w:rsid w:val="0008673D"/>
    <w:rsid w:val="0008676C"/>
    <w:rsid w:val="00086C70"/>
    <w:rsid w:val="00086CB5"/>
    <w:rsid w:val="00086D16"/>
    <w:rsid w:val="00086E30"/>
    <w:rsid w:val="00086F3F"/>
    <w:rsid w:val="00087167"/>
    <w:rsid w:val="000877EC"/>
    <w:rsid w:val="00087CAC"/>
    <w:rsid w:val="00087CF0"/>
    <w:rsid w:val="00087E27"/>
    <w:rsid w:val="00087E34"/>
    <w:rsid w:val="00090089"/>
    <w:rsid w:val="00090126"/>
    <w:rsid w:val="000903F5"/>
    <w:rsid w:val="0009042D"/>
    <w:rsid w:val="00090B12"/>
    <w:rsid w:val="00090C57"/>
    <w:rsid w:val="00090D4F"/>
    <w:rsid w:val="00090FD2"/>
    <w:rsid w:val="00091275"/>
    <w:rsid w:val="000912D5"/>
    <w:rsid w:val="000912D9"/>
    <w:rsid w:val="00091343"/>
    <w:rsid w:val="0009155A"/>
    <w:rsid w:val="0009161F"/>
    <w:rsid w:val="000919CF"/>
    <w:rsid w:val="00091AB2"/>
    <w:rsid w:val="00091B8F"/>
    <w:rsid w:val="00091C29"/>
    <w:rsid w:val="00091C53"/>
    <w:rsid w:val="00091C8C"/>
    <w:rsid w:val="00091E9A"/>
    <w:rsid w:val="00091F91"/>
    <w:rsid w:val="00091FA6"/>
    <w:rsid w:val="00092167"/>
    <w:rsid w:val="000921EC"/>
    <w:rsid w:val="00092253"/>
    <w:rsid w:val="000922F0"/>
    <w:rsid w:val="0009234A"/>
    <w:rsid w:val="00092548"/>
    <w:rsid w:val="00092746"/>
    <w:rsid w:val="00092A06"/>
    <w:rsid w:val="00092A12"/>
    <w:rsid w:val="00092B5B"/>
    <w:rsid w:val="00092C40"/>
    <w:rsid w:val="00092D71"/>
    <w:rsid w:val="000931F0"/>
    <w:rsid w:val="0009327A"/>
    <w:rsid w:val="00093374"/>
    <w:rsid w:val="00093583"/>
    <w:rsid w:val="000938BD"/>
    <w:rsid w:val="0009392C"/>
    <w:rsid w:val="00093975"/>
    <w:rsid w:val="00093AE8"/>
    <w:rsid w:val="00093CE4"/>
    <w:rsid w:val="00093E7B"/>
    <w:rsid w:val="00094349"/>
    <w:rsid w:val="00094370"/>
    <w:rsid w:val="00094414"/>
    <w:rsid w:val="00094600"/>
    <w:rsid w:val="00094B3C"/>
    <w:rsid w:val="00094B45"/>
    <w:rsid w:val="00094D5A"/>
    <w:rsid w:val="0009505A"/>
    <w:rsid w:val="000951E0"/>
    <w:rsid w:val="00095227"/>
    <w:rsid w:val="000954E2"/>
    <w:rsid w:val="00095645"/>
    <w:rsid w:val="0009569E"/>
    <w:rsid w:val="00095889"/>
    <w:rsid w:val="00095B62"/>
    <w:rsid w:val="00095B99"/>
    <w:rsid w:val="00095CEE"/>
    <w:rsid w:val="00095E13"/>
    <w:rsid w:val="00095E99"/>
    <w:rsid w:val="00095F77"/>
    <w:rsid w:val="00096053"/>
    <w:rsid w:val="000963A5"/>
    <w:rsid w:val="0009647A"/>
    <w:rsid w:val="00096592"/>
    <w:rsid w:val="00096648"/>
    <w:rsid w:val="00096719"/>
    <w:rsid w:val="00096C3E"/>
    <w:rsid w:val="00096E01"/>
    <w:rsid w:val="00096F93"/>
    <w:rsid w:val="00097130"/>
    <w:rsid w:val="0009718A"/>
    <w:rsid w:val="0009740E"/>
    <w:rsid w:val="00097560"/>
    <w:rsid w:val="0009777D"/>
    <w:rsid w:val="0009788D"/>
    <w:rsid w:val="00097909"/>
    <w:rsid w:val="00097AA8"/>
    <w:rsid w:val="00097B7E"/>
    <w:rsid w:val="00097C6E"/>
    <w:rsid w:val="00097CFE"/>
    <w:rsid w:val="00097E27"/>
    <w:rsid w:val="00097ED9"/>
    <w:rsid w:val="00097F31"/>
    <w:rsid w:val="000A0066"/>
    <w:rsid w:val="000A01BA"/>
    <w:rsid w:val="000A0317"/>
    <w:rsid w:val="000A0381"/>
    <w:rsid w:val="000A0653"/>
    <w:rsid w:val="000A06E5"/>
    <w:rsid w:val="000A07A7"/>
    <w:rsid w:val="000A087A"/>
    <w:rsid w:val="000A09D3"/>
    <w:rsid w:val="000A0B29"/>
    <w:rsid w:val="000A0F78"/>
    <w:rsid w:val="000A10AB"/>
    <w:rsid w:val="000A11A9"/>
    <w:rsid w:val="000A1412"/>
    <w:rsid w:val="000A1470"/>
    <w:rsid w:val="000A147A"/>
    <w:rsid w:val="000A175E"/>
    <w:rsid w:val="000A1A4E"/>
    <w:rsid w:val="000A1BC9"/>
    <w:rsid w:val="000A1E79"/>
    <w:rsid w:val="000A2026"/>
    <w:rsid w:val="000A2205"/>
    <w:rsid w:val="000A249B"/>
    <w:rsid w:val="000A278F"/>
    <w:rsid w:val="000A280C"/>
    <w:rsid w:val="000A28F9"/>
    <w:rsid w:val="000A2B56"/>
    <w:rsid w:val="000A2B92"/>
    <w:rsid w:val="000A2C0E"/>
    <w:rsid w:val="000A2D2E"/>
    <w:rsid w:val="000A2DF4"/>
    <w:rsid w:val="000A2FA7"/>
    <w:rsid w:val="000A3167"/>
    <w:rsid w:val="000A316D"/>
    <w:rsid w:val="000A3225"/>
    <w:rsid w:val="000A34EC"/>
    <w:rsid w:val="000A3B0D"/>
    <w:rsid w:val="000A3FE9"/>
    <w:rsid w:val="000A4334"/>
    <w:rsid w:val="000A4436"/>
    <w:rsid w:val="000A4779"/>
    <w:rsid w:val="000A4AE5"/>
    <w:rsid w:val="000A4D08"/>
    <w:rsid w:val="000A5265"/>
    <w:rsid w:val="000A535E"/>
    <w:rsid w:val="000A53D8"/>
    <w:rsid w:val="000A54E8"/>
    <w:rsid w:val="000A5573"/>
    <w:rsid w:val="000A5784"/>
    <w:rsid w:val="000A57D2"/>
    <w:rsid w:val="000A5C78"/>
    <w:rsid w:val="000A5E0C"/>
    <w:rsid w:val="000A6365"/>
    <w:rsid w:val="000A639B"/>
    <w:rsid w:val="000A63EC"/>
    <w:rsid w:val="000A6610"/>
    <w:rsid w:val="000A682E"/>
    <w:rsid w:val="000A6850"/>
    <w:rsid w:val="000A6871"/>
    <w:rsid w:val="000A68B7"/>
    <w:rsid w:val="000A6A22"/>
    <w:rsid w:val="000A6BF8"/>
    <w:rsid w:val="000A6FE0"/>
    <w:rsid w:val="000A7068"/>
    <w:rsid w:val="000A70C9"/>
    <w:rsid w:val="000A74A9"/>
    <w:rsid w:val="000A7674"/>
    <w:rsid w:val="000A787D"/>
    <w:rsid w:val="000A78C2"/>
    <w:rsid w:val="000A7D27"/>
    <w:rsid w:val="000A7D4A"/>
    <w:rsid w:val="000A7D98"/>
    <w:rsid w:val="000B02B0"/>
    <w:rsid w:val="000B0428"/>
    <w:rsid w:val="000B0521"/>
    <w:rsid w:val="000B0902"/>
    <w:rsid w:val="000B0969"/>
    <w:rsid w:val="000B0B9E"/>
    <w:rsid w:val="000B0BBB"/>
    <w:rsid w:val="000B0E55"/>
    <w:rsid w:val="000B0E76"/>
    <w:rsid w:val="000B176C"/>
    <w:rsid w:val="000B17B6"/>
    <w:rsid w:val="000B17FB"/>
    <w:rsid w:val="000B1843"/>
    <w:rsid w:val="000B1C22"/>
    <w:rsid w:val="000B1C8D"/>
    <w:rsid w:val="000B1DBB"/>
    <w:rsid w:val="000B226D"/>
    <w:rsid w:val="000B2563"/>
    <w:rsid w:val="000B28D0"/>
    <w:rsid w:val="000B2A63"/>
    <w:rsid w:val="000B2C6A"/>
    <w:rsid w:val="000B2DA5"/>
    <w:rsid w:val="000B2EEF"/>
    <w:rsid w:val="000B2F47"/>
    <w:rsid w:val="000B3079"/>
    <w:rsid w:val="000B3216"/>
    <w:rsid w:val="000B3390"/>
    <w:rsid w:val="000B33C6"/>
    <w:rsid w:val="000B33D3"/>
    <w:rsid w:val="000B359F"/>
    <w:rsid w:val="000B36D0"/>
    <w:rsid w:val="000B36EE"/>
    <w:rsid w:val="000B3892"/>
    <w:rsid w:val="000B38B1"/>
    <w:rsid w:val="000B3ABD"/>
    <w:rsid w:val="000B3D4B"/>
    <w:rsid w:val="000B3EEC"/>
    <w:rsid w:val="000B3F5F"/>
    <w:rsid w:val="000B40D1"/>
    <w:rsid w:val="000B467F"/>
    <w:rsid w:val="000B4949"/>
    <w:rsid w:val="000B4D64"/>
    <w:rsid w:val="000B4DE0"/>
    <w:rsid w:val="000B5190"/>
    <w:rsid w:val="000B5280"/>
    <w:rsid w:val="000B555C"/>
    <w:rsid w:val="000B5DB8"/>
    <w:rsid w:val="000B5F99"/>
    <w:rsid w:val="000B63D3"/>
    <w:rsid w:val="000B63E0"/>
    <w:rsid w:val="000B667B"/>
    <w:rsid w:val="000B6789"/>
    <w:rsid w:val="000B6809"/>
    <w:rsid w:val="000B6824"/>
    <w:rsid w:val="000B69AE"/>
    <w:rsid w:val="000B6BBD"/>
    <w:rsid w:val="000B6DE7"/>
    <w:rsid w:val="000B6F75"/>
    <w:rsid w:val="000B6FD8"/>
    <w:rsid w:val="000B71D0"/>
    <w:rsid w:val="000B74FE"/>
    <w:rsid w:val="000B7528"/>
    <w:rsid w:val="000B7683"/>
    <w:rsid w:val="000B7963"/>
    <w:rsid w:val="000C0172"/>
    <w:rsid w:val="000C029B"/>
    <w:rsid w:val="000C0631"/>
    <w:rsid w:val="000C069E"/>
    <w:rsid w:val="000C06A6"/>
    <w:rsid w:val="000C06B6"/>
    <w:rsid w:val="000C0803"/>
    <w:rsid w:val="000C0C6A"/>
    <w:rsid w:val="000C0DB7"/>
    <w:rsid w:val="000C0DE3"/>
    <w:rsid w:val="000C0E5D"/>
    <w:rsid w:val="000C0ED2"/>
    <w:rsid w:val="000C1001"/>
    <w:rsid w:val="000C1107"/>
    <w:rsid w:val="000C160D"/>
    <w:rsid w:val="000C1886"/>
    <w:rsid w:val="000C1B49"/>
    <w:rsid w:val="000C1B5F"/>
    <w:rsid w:val="000C1DBF"/>
    <w:rsid w:val="000C1FBA"/>
    <w:rsid w:val="000C2174"/>
    <w:rsid w:val="000C218C"/>
    <w:rsid w:val="000C2208"/>
    <w:rsid w:val="000C232D"/>
    <w:rsid w:val="000C242D"/>
    <w:rsid w:val="000C24FC"/>
    <w:rsid w:val="000C27B7"/>
    <w:rsid w:val="000C2B71"/>
    <w:rsid w:val="000C2C9E"/>
    <w:rsid w:val="000C2DF8"/>
    <w:rsid w:val="000C2FBC"/>
    <w:rsid w:val="000C30D0"/>
    <w:rsid w:val="000C31B8"/>
    <w:rsid w:val="000C32E8"/>
    <w:rsid w:val="000C3400"/>
    <w:rsid w:val="000C367A"/>
    <w:rsid w:val="000C393D"/>
    <w:rsid w:val="000C3CAA"/>
    <w:rsid w:val="000C3CD9"/>
    <w:rsid w:val="000C3D45"/>
    <w:rsid w:val="000C3F04"/>
    <w:rsid w:val="000C40B5"/>
    <w:rsid w:val="000C44E8"/>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194"/>
    <w:rsid w:val="000C663E"/>
    <w:rsid w:val="000C71CB"/>
    <w:rsid w:val="000C7253"/>
    <w:rsid w:val="000C7414"/>
    <w:rsid w:val="000C74CC"/>
    <w:rsid w:val="000C7725"/>
    <w:rsid w:val="000C79BC"/>
    <w:rsid w:val="000C7A6B"/>
    <w:rsid w:val="000C7F09"/>
    <w:rsid w:val="000C7F26"/>
    <w:rsid w:val="000D00BA"/>
    <w:rsid w:val="000D0AED"/>
    <w:rsid w:val="000D0B9E"/>
    <w:rsid w:val="000D13EC"/>
    <w:rsid w:val="000D14E1"/>
    <w:rsid w:val="000D15FE"/>
    <w:rsid w:val="000D169D"/>
    <w:rsid w:val="000D1928"/>
    <w:rsid w:val="000D19B8"/>
    <w:rsid w:val="000D1E7C"/>
    <w:rsid w:val="000D1E97"/>
    <w:rsid w:val="000D2205"/>
    <w:rsid w:val="000D2554"/>
    <w:rsid w:val="000D284E"/>
    <w:rsid w:val="000D290F"/>
    <w:rsid w:val="000D2AD5"/>
    <w:rsid w:val="000D2B08"/>
    <w:rsid w:val="000D2CCE"/>
    <w:rsid w:val="000D2F71"/>
    <w:rsid w:val="000D303B"/>
    <w:rsid w:val="000D30E4"/>
    <w:rsid w:val="000D3112"/>
    <w:rsid w:val="000D3254"/>
    <w:rsid w:val="000D33DB"/>
    <w:rsid w:val="000D33F5"/>
    <w:rsid w:val="000D360C"/>
    <w:rsid w:val="000D373B"/>
    <w:rsid w:val="000D3835"/>
    <w:rsid w:val="000D3A53"/>
    <w:rsid w:val="000D3A63"/>
    <w:rsid w:val="000D3C4D"/>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DFD"/>
    <w:rsid w:val="000D6EC1"/>
    <w:rsid w:val="000D711E"/>
    <w:rsid w:val="000D7272"/>
    <w:rsid w:val="000D72BB"/>
    <w:rsid w:val="000D72F7"/>
    <w:rsid w:val="000D760A"/>
    <w:rsid w:val="000D76F2"/>
    <w:rsid w:val="000D779D"/>
    <w:rsid w:val="000D77D1"/>
    <w:rsid w:val="000D7845"/>
    <w:rsid w:val="000D7AE5"/>
    <w:rsid w:val="000D7F59"/>
    <w:rsid w:val="000E01BD"/>
    <w:rsid w:val="000E068D"/>
    <w:rsid w:val="000E06D2"/>
    <w:rsid w:val="000E0DA0"/>
    <w:rsid w:val="000E0F87"/>
    <w:rsid w:val="000E1192"/>
    <w:rsid w:val="000E11AB"/>
    <w:rsid w:val="000E11D1"/>
    <w:rsid w:val="000E1721"/>
    <w:rsid w:val="000E1909"/>
    <w:rsid w:val="000E1B6F"/>
    <w:rsid w:val="000E1D03"/>
    <w:rsid w:val="000E1E6D"/>
    <w:rsid w:val="000E1E93"/>
    <w:rsid w:val="000E1F0E"/>
    <w:rsid w:val="000E20AF"/>
    <w:rsid w:val="000E2105"/>
    <w:rsid w:val="000E22B9"/>
    <w:rsid w:val="000E2490"/>
    <w:rsid w:val="000E258B"/>
    <w:rsid w:val="000E25DC"/>
    <w:rsid w:val="000E2685"/>
    <w:rsid w:val="000E2783"/>
    <w:rsid w:val="000E2D9B"/>
    <w:rsid w:val="000E2EA0"/>
    <w:rsid w:val="000E30AD"/>
    <w:rsid w:val="000E32C9"/>
    <w:rsid w:val="000E34C3"/>
    <w:rsid w:val="000E3620"/>
    <w:rsid w:val="000E3713"/>
    <w:rsid w:val="000E391C"/>
    <w:rsid w:val="000E39FF"/>
    <w:rsid w:val="000E3C6B"/>
    <w:rsid w:val="000E3D46"/>
    <w:rsid w:val="000E3F9A"/>
    <w:rsid w:val="000E4172"/>
    <w:rsid w:val="000E44B7"/>
    <w:rsid w:val="000E4629"/>
    <w:rsid w:val="000E4A42"/>
    <w:rsid w:val="000E5003"/>
    <w:rsid w:val="000E51F9"/>
    <w:rsid w:val="000E53D2"/>
    <w:rsid w:val="000E5408"/>
    <w:rsid w:val="000E54C0"/>
    <w:rsid w:val="000E5657"/>
    <w:rsid w:val="000E577D"/>
    <w:rsid w:val="000E5AA9"/>
    <w:rsid w:val="000E5B38"/>
    <w:rsid w:val="000E5BFD"/>
    <w:rsid w:val="000E5EC8"/>
    <w:rsid w:val="000E5F00"/>
    <w:rsid w:val="000E610A"/>
    <w:rsid w:val="000E662B"/>
    <w:rsid w:val="000E6C14"/>
    <w:rsid w:val="000E6D69"/>
    <w:rsid w:val="000E6FDC"/>
    <w:rsid w:val="000E70EE"/>
    <w:rsid w:val="000E7159"/>
    <w:rsid w:val="000E798B"/>
    <w:rsid w:val="000E7E41"/>
    <w:rsid w:val="000E7E98"/>
    <w:rsid w:val="000E7F62"/>
    <w:rsid w:val="000F0047"/>
    <w:rsid w:val="000F0099"/>
    <w:rsid w:val="000F00B9"/>
    <w:rsid w:val="000F00ED"/>
    <w:rsid w:val="000F02AC"/>
    <w:rsid w:val="000F0506"/>
    <w:rsid w:val="000F050C"/>
    <w:rsid w:val="000F06D2"/>
    <w:rsid w:val="000F0A72"/>
    <w:rsid w:val="000F0CB3"/>
    <w:rsid w:val="000F0CD1"/>
    <w:rsid w:val="000F0D86"/>
    <w:rsid w:val="000F101B"/>
    <w:rsid w:val="000F1063"/>
    <w:rsid w:val="000F1123"/>
    <w:rsid w:val="000F11F0"/>
    <w:rsid w:val="000F1783"/>
    <w:rsid w:val="000F1794"/>
    <w:rsid w:val="000F187D"/>
    <w:rsid w:val="000F1B11"/>
    <w:rsid w:val="000F1BF2"/>
    <w:rsid w:val="000F1CE1"/>
    <w:rsid w:val="000F1E2C"/>
    <w:rsid w:val="000F1F6D"/>
    <w:rsid w:val="000F1F75"/>
    <w:rsid w:val="000F2642"/>
    <w:rsid w:val="000F26CF"/>
    <w:rsid w:val="000F28FA"/>
    <w:rsid w:val="000F2A0F"/>
    <w:rsid w:val="000F2E4A"/>
    <w:rsid w:val="000F2FDC"/>
    <w:rsid w:val="000F306D"/>
    <w:rsid w:val="000F332B"/>
    <w:rsid w:val="000F3374"/>
    <w:rsid w:val="000F33C0"/>
    <w:rsid w:val="000F38D0"/>
    <w:rsid w:val="000F3F5E"/>
    <w:rsid w:val="000F3F6C"/>
    <w:rsid w:val="000F40A7"/>
    <w:rsid w:val="000F4194"/>
    <w:rsid w:val="000F46BB"/>
    <w:rsid w:val="000F46F8"/>
    <w:rsid w:val="000F4883"/>
    <w:rsid w:val="000F4934"/>
    <w:rsid w:val="000F4B6F"/>
    <w:rsid w:val="000F4CDB"/>
    <w:rsid w:val="000F4FD7"/>
    <w:rsid w:val="000F50A3"/>
    <w:rsid w:val="000F51B2"/>
    <w:rsid w:val="000F543B"/>
    <w:rsid w:val="000F54C3"/>
    <w:rsid w:val="000F57D5"/>
    <w:rsid w:val="000F5881"/>
    <w:rsid w:val="000F5901"/>
    <w:rsid w:val="000F594F"/>
    <w:rsid w:val="000F5BA8"/>
    <w:rsid w:val="000F5FC8"/>
    <w:rsid w:val="000F62E9"/>
    <w:rsid w:val="000F62FB"/>
    <w:rsid w:val="000F632E"/>
    <w:rsid w:val="000F6376"/>
    <w:rsid w:val="000F6491"/>
    <w:rsid w:val="000F64C8"/>
    <w:rsid w:val="000F66BB"/>
    <w:rsid w:val="000F68C4"/>
    <w:rsid w:val="000F6E9B"/>
    <w:rsid w:val="000F7134"/>
    <w:rsid w:val="000F71D0"/>
    <w:rsid w:val="000F7475"/>
    <w:rsid w:val="000F74F9"/>
    <w:rsid w:val="000F7522"/>
    <w:rsid w:val="000F75EA"/>
    <w:rsid w:val="000F761D"/>
    <w:rsid w:val="000F7994"/>
    <w:rsid w:val="000F7D04"/>
    <w:rsid w:val="000F7D97"/>
    <w:rsid w:val="000F7EB5"/>
    <w:rsid w:val="001005AB"/>
    <w:rsid w:val="00100659"/>
    <w:rsid w:val="001009E1"/>
    <w:rsid w:val="00100F08"/>
    <w:rsid w:val="00100FB4"/>
    <w:rsid w:val="001010BC"/>
    <w:rsid w:val="0010116D"/>
    <w:rsid w:val="001013FA"/>
    <w:rsid w:val="00101546"/>
    <w:rsid w:val="001016FB"/>
    <w:rsid w:val="001017CA"/>
    <w:rsid w:val="0010185D"/>
    <w:rsid w:val="00101D68"/>
    <w:rsid w:val="00101F5F"/>
    <w:rsid w:val="001022E2"/>
    <w:rsid w:val="00102479"/>
    <w:rsid w:val="001025A3"/>
    <w:rsid w:val="001028BF"/>
    <w:rsid w:val="00102A86"/>
    <w:rsid w:val="00102AA1"/>
    <w:rsid w:val="00102E25"/>
    <w:rsid w:val="00102E2C"/>
    <w:rsid w:val="00102E77"/>
    <w:rsid w:val="00102F6B"/>
    <w:rsid w:val="00103160"/>
    <w:rsid w:val="001032FB"/>
    <w:rsid w:val="001032FF"/>
    <w:rsid w:val="0010377D"/>
    <w:rsid w:val="00103937"/>
    <w:rsid w:val="001039FD"/>
    <w:rsid w:val="00103A66"/>
    <w:rsid w:val="00103C57"/>
    <w:rsid w:val="00103C9E"/>
    <w:rsid w:val="00103CD8"/>
    <w:rsid w:val="00103EAA"/>
    <w:rsid w:val="0010458F"/>
    <w:rsid w:val="00104599"/>
    <w:rsid w:val="0010474C"/>
    <w:rsid w:val="0010486D"/>
    <w:rsid w:val="0010493D"/>
    <w:rsid w:val="00104BAB"/>
    <w:rsid w:val="00104D29"/>
    <w:rsid w:val="00104D95"/>
    <w:rsid w:val="00104DA0"/>
    <w:rsid w:val="00104DA3"/>
    <w:rsid w:val="00105160"/>
    <w:rsid w:val="001051E8"/>
    <w:rsid w:val="0010534E"/>
    <w:rsid w:val="001053C1"/>
    <w:rsid w:val="001054CA"/>
    <w:rsid w:val="00105570"/>
    <w:rsid w:val="001056CB"/>
    <w:rsid w:val="00105702"/>
    <w:rsid w:val="00105732"/>
    <w:rsid w:val="0010574D"/>
    <w:rsid w:val="00105812"/>
    <w:rsid w:val="001058B4"/>
    <w:rsid w:val="0010594A"/>
    <w:rsid w:val="001067A4"/>
    <w:rsid w:val="00106990"/>
    <w:rsid w:val="00106BC9"/>
    <w:rsid w:val="00106C0F"/>
    <w:rsid w:val="00107102"/>
    <w:rsid w:val="0010726B"/>
    <w:rsid w:val="00107304"/>
    <w:rsid w:val="001074EE"/>
    <w:rsid w:val="0010763E"/>
    <w:rsid w:val="0010765F"/>
    <w:rsid w:val="001077CC"/>
    <w:rsid w:val="001079A4"/>
    <w:rsid w:val="00107BCA"/>
    <w:rsid w:val="00107E42"/>
    <w:rsid w:val="00110114"/>
    <w:rsid w:val="001109E6"/>
    <w:rsid w:val="00110BA8"/>
    <w:rsid w:val="00110DAE"/>
    <w:rsid w:val="001113AF"/>
    <w:rsid w:val="001113E6"/>
    <w:rsid w:val="0011158A"/>
    <w:rsid w:val="00111719"/>
    <w:rsid w:val="00111A46"/>
    <w:rsid w:val="00111DA4"/>
    <w:rsid w:val="00111F8A"/>
    <w:rsid w:val="00111FE8"/>
    <w:rsid w:val="001120FC"/>
    <w:rsid w:val="001121B5"/>
    <w:rsid w:val="001124CD"/>
    <w:rsid w:val="0011259F"/>
    <w:rsid w:val="001125B3"/>
    <w:rsid w:val="0011278B"/>
    <w:rsid w:val="0011280C"/>
    <w:rsid w:val="001128A8"/>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4695"/>
    <w:rsid w:val="001149E4"/>
    <w:rsid w:val="00114BD9"/>
    <w:rsid w:val="00114F04"/>
    <w:rsid w:val="00115051"/>
    <w:rsid w:val="001151F9"/>
    <w:rsid w:val="00115234"/>
    <w:rsid w:val="0011528E"/>
    <w:rsid w:val="00115592"/>
    <w:rsid w:val="0011581E"/>
    <w:rsid w:val="00115911"/>
    <w:rsid w:val="00115A82"/>
    <w:rsid w:val="00115AE9"/>
    <w:rsid w:val="00115BDD"/>
    <w:rsid w:val="00115E37"/>
    <w:rsid w:val="0011617C"/>
    <w:rsid w:val="001161D8"/>
    <w:rsid w:val="00116704"/>
    <w:rsid w:val="00116719"/>
    <w:rsid w:val="00116D55"/>
    <w:rsid w:val="00117296"/>
    <w:rsid w:val="001172E8"/>
    <w:rsid w:val="001173C3"/>
    <w:rsid w:val="00117423"/>
    <w:rsid w:val="001174AC"/>
    <w:rsid w:val="00117521"/>
    <w:rsid w:val="0011759E"/>
    <w:rsid w:val="0011765F"/>
    <w:rsid w:val="00117703"/>
    <w:rsid w:val="00117A42"/>
    <w:rsid w:val="00117A9C"/>
    <w:rsid w:val="00117BB0"/>
    <w:rsid w:val="00117D55"/>
    <w:rsid w:val="001204D4"/>
    <w:rsid w:val="001205BA"/>
    <w:rsid w:val="00120735"/>
    <w:rsid w:val="001208CF"/>
    <w:rsid w:val="00120A72"/>
    <w:rsid w:val="00120C19"/>
    <w:rsid w:val="00120DEF"/>
    <w:rsid w:val="00121182"/>
    <w:rsid w:val="001213A0"/>
    <w:rsid w:val="001213A9"/>
    <w:rsid w:val="001216B6"/>
    <w:rsid w:val="001218EF"/>
    <w:rsid w:val="001219E0"/>
    <w:rsid w:val="00121FE7"/>
    <w:rsid w:val="00122066"/>
    <w:rsid w:val="00122397"/>
    <w:rsid w:val="001223A3"/>
    <w:rsid w:val="00122469"/>
    <w:rsid w:val="001224C5"/>
    <w:rsid w:val="0012251B"/>
    <w:rsid w:val="001226C2"/>
    <w:rsid w:val="00122750"/>
    <w:rsid w:val="00122871"/>
    <w:rsid w:val="00122971"/>
    <w:rsid w:val="00122AB3"/>
    <w:rsid w:val="00122D0D"/>
    <w:rsid w:val="00122FE5"/>
    <w:rsid w:val="0012309A"/>
    <w:rsid w:val="001232FE"/>
    <w:rsid w:val="001233A1"/>
    <w:rsid w:val="0012347B"/>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777"/>
    <w:rsid w:val="00124876"/>
    <w:rsid w:val="0012489A"/>
    <w:rsid w:val="001249CC"/>
    <w:rsid w:val="00124A31"/>
    <w:rsid w:val="00124BE6"/>
    <w:rsid w:val="00124BEB"/>
    <w:rsid w:val="00124BFE"/>
    <w:rsid w:val="00124C42"/>
    <w:rsid w:val="00124C7C"/>
    <w:rsid w:val="00124F95"/>
    <w:rsid w:val="0012529F"/>
    <w:rsid w:val="0012579A"/>
    <w:rsid w:val="001259C6"/>
    <w:rsid w:val="00125C01"/>
    <w:rsid w:val="00125CA4"/>
    <w:rsid w:val="00125ED7"/>
    <w:rsid w:val="00125F7E"/>
    <w:rsid w:val="0012631B"/>
    <w:rsid w:val="001263BE"/>
    <w:rsid w:val="001265CE"/>
    <w:rsid w:val="00126884"/>
    <w:rsid w:val="00126A1D"/>
    <w:rsid w:val="00126A33"/>
    <w:rsid w:val="00126AE3"/>
    <w:rsid w:val="00126B79"/>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268"/>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673"/>
    <w:rsid w:val="001326B7"/>
    <w:rsid w:val="00132BAC"/>
    <w:rsid w:val="00132BC0"/>
    <w:rsid w:val="00132CFC"/>
    <w:rsid w:val="00133134"/>
    <w:rsid w:val="001331FF"/>
    <w:rsid w:val="00133240"/>
    <w:rsid w:val="00133355"/>
    <w:rsid w:val="0013361D"/>
    <w:rsid w:val="00133B0E"/>
    <w:rsid w:val="00133B84"/>
    <w:rsid w:val="00133EA7"/>
    <w:rsid w:val="00134974"/>
    <w:rsid w:val="00134AA1"/>
    <w:rsid w:val="00134B9D"/>
    <w:rsid w:val="00134FD0"/>
    <w:rsid w:val="0013594B"/>
    <w:rsid w:val="00135972"/>
    <w:rsid w:val="001359AD"/>
    <w:rsid w:val="00135A19"/>
    <w:rsid w:val="00136025"/>
    <w:rsid w:val="0013605C"/>
    <w:rsid w:val="0013608A"/>
    <w:rsid w:val="00136179"/>
    <w:rsid w:val="00136183"/>
    <w:rsid w:val="001364D6"/>
    <w:rsid w:val="0013659E"/>
    <w:rsid w:val="001365ED"/>
    <w:rsid w:val="001365F5"/>
    <w:rsid w:val="0013688A"/>
    <w:rsid w:val="00136C3E"/>
    <w:rsid w:val="00136EA1"/>
    <w:rsid w:val="00136F8C"/>
    <w:rsid w:val="001370E8"/>
    <w:rsid w:val="001376CC"/>
    <w:rsid w:val="00137C03"/>
    <w:rsid w:val="00137CD3"/>
    <w:rsid w:val="00137CFC"/>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27F"/>
    <w:rsid w:val="00142461"/>
    <w:rsid w:val="001426D9"/>
    <w:rsid w:val="0014270A"/>
    <w:rsid w:val="00142AA6"/>
    <w:rsid w:val="00142C9D"/>
    <w:rsid w:val="00142E3D"/>
    <w:rsid w:val="0014310D"/>
    <w:rsid w:val="00143436"/>
    <w:rsid w:val="0014349B"/>
    <w:rsid w:val="001436EF"/>
    <w:rsid w:val="00143797"/>
    <w:rsid w:val="00143BD9"/>
    <w:rsid w:val="00143D93"/>
    <w:rsid w:val="00143DBD"/>
    <w:rsid w:val="00143E7C"/>
    <w:rsid w:val="00143EC1"/>
    <w:rsid w:val="0014405C"/>
    <w:rsid w:val="00144085"/>
    <w:rsid w:val="00144405"/>
    <w:rsid w:val="0014440C"/>
    <w:rsid w:val="00144A6E"/>
    <w:rsid w:val="00144A7A"/>
    <w:rsid w:val="00144D06"/>
    <w:rsid w:val="00144D81"/>
    <w:rsid w:val="00145031"/>
    <w:rsid w:val="001450FA"/>
    <w:rsid w:val="001451FD"/>
    <w:rsid w:val="00145235"/>
    <w:rsid w:val="001453FD"/>
    <w:rsid w:val="001457ED"/>
    <w:rsid w:val="00145AFF"/>
    <w:rsid w:val="00145B2B"/>
    <w:rsid w:val="00145B6F"/>
    <w:rsid w:val="00145C84"/>
    <w:rsid w:val="00145D21"/>
    <w:rsid w:val="00145DC4"/>
    <w:rsid w:val="00145DE0"/>
    <w:rsid w:val="00145F3E"/>
    <w:rsid w:val="00146069"/>
    <w:rsid w:val="00146445"/>
    <w:rsid w:val="001465B0"/>
    <w:rsid w:val="0014676B"/>
    <w:rsid w:val="0014680B"/>
    <w:rsid w:val="00146DFC"/>
    <w:rsid w:val="0014706C"/>
    <w:rsid w:val="00147121"/>
    <w:rsid w:val="001471CE"/>
    <w:rsid w:val="001471EB"/>
    <w:rsid w:val="00147518"/>
    <w:rsid w:val="0014768B"/>
    <w:rsid w:val="001476DA"/>
    <w:rsid w:val="00147764"/>
    <w:rsid w:val="00147F44"/>
    <w:rsid w:val="00150715"/>
    <w:rsid w:val="0015097A"/>
    <w:rsid w:val="001509BC"/>
    <w:rsid w:val="00150B44"/>
    <w:rsid w:val="00150CA4"/>
    <w:rsid w:val="00150F6F"/>
    <w:rsid w:val="001510C3"/>
    <w:rsid w:val="001511AD"/>
    <w:rsid w:val="0015125C"/>
    <w:rsid w:val="00151294"/>
    <w:rsid w:val="001515AD"/>
    <w:rsid w:val="0015172E"/>
    <w:rsid w:val="00151828"/>
    <w:rsid w:val="00151864"/>
    <w:rsid w:val="00151BB2"/>
    <w:rsid w:val="00151E16"/>
    <w:rsid w:val="00151FBE"/>
    <w:rsid w:val="00152151"/>
    <w:rsid w:val="00152217"/>
    <w:rsid w:val="00152565"/>
    <w:rsid w:val="0015263F"/>
    <w:rsid w:val="001526D8"/>
    <w:rsid w:val="00152753"/>
    <w:rsid w:val="00152794"/>
    <w:rsid w:val="00152948"/>
    <w:rsid w:val="00152AE8"/>
    <w:rsid w:val="00152F01"/>
    <w:rsid w:val="00153000"/>
    <w:rsid w:val="00153027"/>
    <w:rsid w:val="00153040"/>
    <w:rsid w:val="0015310D"/>
    <w:rsid w:val="0015312D"/>
    <w:rsid w:val="00153270"/>
    <w:rsid w:val="00153307"/>
    <w:rsid w:val="0015332D"/>
    <w:rsid w:val="001534B5"/>
    <w:rsid w:val="001536AA"/>
    <w:rsid w:val="0015372A"/>
    <w:rsid w:val="001537E1"/>
    <w:rsid w:val="001538C2"/>
    <w:rsid w:val="00153B22"/>
    <w:rsid w:val="001541CC"/>
    <w:rsid w:val="00154540"/>
    <w:rsid w:val="00154767"/>
    <w:rsid w:val="00154789"/>
    <w:rsid w:val="00154911"/>
    <w:rsid w:val="0015499A"/>
    <w:rsid w:val="001549B4"/>
    <w:rsid w:val="00154EDC"/>
    <w:rsid w:val="00154F45"/>
    <w:rsid w:val="001552D1"/>
    <w:rsid w:val="001553BD"/>
    <w:rsid w:val="0015544E"/>
    <w:rsid w:val="00155A9B"/>
    <w:rsid w:val="00155B12"/>
    <w:rsid w:val="00155CD9"/>
    <w:rsid w:val="00156211"/>
    <w:rsid w:val="00156B91"/>
    <w:rsid w:val="00156CCB"/>
    <w:rsid w:val="00156CF3"/>
    <w:rsid w:val="00156EF4"/>
    <w:rsid w:val="00157055"/>
    <w:rsid w:val="001571BA"/>
    <w:rsid w:val="0015751F"/>
    <w:rsid w:val="001578AE"/>
    <w:rsid w:val="001579B4"/>
    <w:rsid w:val="00157A72"/>
    <w:rsid w:val="00157BAB"/>
    <w:rsid w:val="00157BD9"/>
    <w:rsid w:val="00157CD7"/>
    <w:rsid w:val="00157E43"/>
    <w:rsid w:val="00160308"/>
    <w:rsid w:val="001606D3"/>
    <w:rsid w:val="0016086A"/>
    <w:rsid w:val="00160971"/>
    <w:rsid w:val="00160C79"/>
    <w:rsid w:val="00160CF4"/>
    <w:rsid w:val="00161009"/>
    <w:rsid w:val="001610A7"/>
    <w:rsid w:val="0016116E"/>
    <w:rsid w:val="00161189"/>
    <w:rsid w:val="0016181E"/>
    <w:rsid w:val="00161DC1"/>
    <w:rsid w:val="00161E41"/>
    <w:rsid w:val="00161F06"/>
    <w:rsid w:val="00162239"/>
    <w:rsid w:val="001623D0"/>
    <w:rsid w:val="001625D2"/>
    <w:rsid w:val="00162872"/>
    <w:rsid w:val="001628C3"/>
    <w:rsid w:val="00162F7F"/>
    <w:rsid w:val="00163136"/>
    <w:rsid w:val="001631C7"/>
    <w:rsid w:val="0016331D"/>
    <w:rsid w:val="00163425"/>
    <w:rsid w:val="00163436"/>
    <w:rsid w:val="00163788"/>
    <w:rsid w:val="001637AB"/>
    <w:rsid w:val="0016395C"/>
    <w:rsid w:val="00163BC9"/>
    <w:rsid w:val="00163CFD"/>
    <w:rsid w:val="00163FC1"/>
    <w:rsid w:val="001642E5"/>
    <w:rsid w:val="0016430C"/>
    <w:rsid w:val="001646FA"/>
    <w:rsid w:val="00164712"/>
    <w:rsid w:val="0016473C"/>
    <w:rsid w:val="001647C3"/>
    <w:rsid w:val="001647CE"/>
    <w:rsid w:val="00164BE1"/>
    <w:rsid w:val="00164C1F"/>
    <w:rsid w:val="00164D4A"/>
    <w:rsid w:val="00164FEA"/>
    <w:rsid w:val="001653DB"/>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93"/>
    <w:rsid w:val="001701A9"/>
    <w:rsid w:val="0017020C"/>
    <w:rsid w:val="001702B2"/>
    <w:rsid w:val="00170876"/>
    <w:rsid w:val="00170AA6"/>
    <w:rsid w:val="00170B5C"/>
    <w:rsid w:val="00170BCC"/>
    <w:rsid w:val="00170BD2"/>
    <w:rsid w:val="00170BDF"/>
    <w:rsid w:val="00170CFB"/>
    <w:rsid w:val="00170ED8"/>
    <w:rsid w:val="001710E2"/>
    <w:rsid w:val="00171157"/>
    <w:rsid w:val="001717C2"/>
    <w:rsid w:val="00171ACA"/>
    <w:rsid w:val="00171C87"/>
    <w:rsid w:val="00171D75"/>
    <w:rsid w:val="00171EE1"/>
    <w:rsid w:val="00172163"/>
    <w:rsid w:val="001721B8"/>
    <w:rsid w:val="00172500"/>
    <w:rsid w:val="001725F1"/>
    <w:rsid w:val="00172686"/>
    <w:rsid w:val="0017283C"/>
    <w:rsid w:val="00172919"/>
    <w:rsid w:val="00172ACB"/>
    <w:rsid w:val="00172AE7"/>
    <w:rsid w:val="00172D8C"/>
    <w:rsid w:val="00173000"/>
    <w:rsid w:val="00173100"/>
    <w:rsid w:val="0017325A"/>
    <w:rsid w:val="001732C3"/>
    <w:rsid w:val="0017370E"/>
    <w:rsid w:val="0017377A"/>
    <w:rsid w:val="00173974"/>
    <w:rsid w:val="00173EC6"/>
    <w:rsid w:val="00173F8F"/>
    <w:rsid w:val="001740E4"/>
    <w:rsid w:val="0017412A"/>
    <w:rsid w:val="001742D5"/>
    <w:rsid w:val="00174339"/>
    <w:rsid w:val="001743B2"/>
    <w:rsid w:val="00174502"/>
    <w:rsid w:val="0017463A"/>
    <w:rsid w:val="00174738"/>
    <w:rsid w:val="0017483E"/>
    <w:rsid w:val="00174911"/>
    <w:rsid w:val="001749D3"/>
    <w:rsid w:val="00174F96"/>
    <w:rsid w:val="0017504A"/>
    <w:rsid w:val="00175564"/>
    <w:rsid w:val="001759F9"/>
    <w:rsid w:val="00175A33"/>
    <w:rsid w:val="00175C64"/>
    <w:rsid w:val="00176064"/>
    <w:rsid w:val="0017624E"/>
    <w:rsid w:val="0017665C"/>
    <w:rsid w:val="0017669A"/>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467"/>
    <w:rsid w:val="00180604"/>
    <w:rsid w:val="001809D6"/>
    <w:rsid w:val="001809E9"/>
    <w:rsid w:val="00180AF7"/>
    <w:rsid w:val="00180CB0"/>
    <w:rsid w:val="00180EB1"/>
    <w:rsid w:val="001810D2"/>
    <w:rsid w:val="00181601"/>
    <w:rsid w:val="001817DF"/>
    <w:rsid w:val="001818C7"/>
    <w:rsid w:val="001819CF"/>
    <w:rsid w:val="00181B69"/>
    <w:rsid w:val="00181CE7"/>
    <w:rsid w:val="00181CE8"/>
    <w:rsid w:val="0018214D"/>
    <w:rsid w:val="001824B7"/>
    <w:rsid w:val="00182616"/>
    <w:rsid w:val="001827D4"/>
    <w:rsid w:val="00182887"/>
    <w:rsid w:val="001828A0"/>
    <w:rsid w:val="001829FA"/>
    <w:rsid w:val="00182C2B"/>
    <w:rsid w:val="00182D8A"/>
    <w:rsid w:val="00182DDE"/>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CED"/>
    <w:rsid w:val="00183D67"/>
    <w:rsid w:val="00183E19"/>
    <w:rsid w:val="00184249"/>
    <w:rsid w:val="001845C6"/>
    <w:rsid w:val="001849C8"/>
    <w:rsid w:val="0018523D"/>
    <w:rsid w:val="00185539"/>
    <w:rsid w:val="0018573F"/>
    <w:rsid w:val="001859C5"/>
    <w:rsid w:val="00185B5F"/>
    <w:rsid w:val="00185FA2"/>
    <w:rsid w:val="001862F6"/>
    <w:rsid w:val="0018662B"/>
    <w:rsid w:val="00186A9D"/>
    <w:rsid w:val="00186DEA"/>
    <w:rsid w:val="00186FEF"/>
    <w:rsid w:val="0018706C"/>
    <w:rsid w:val="0018763B"/>
    <w:rsid w:val="001877C5"/>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3C"/>
    <w:rsid w:val="001918ED"/>
    <w:rsid w:val="00191B0B"/>
    <w:rsid w:val="00191B23"/>
    <w:rsid w:val="00191CC7"/>
    <w:rsid w:val="0019214A"/>
    <w:rsid w:val="00192207"/>
    <w:rsid w:val="001924EC"/>
    <w:rsid w:val="001926C6"/>
    <w:rsid w:val="001927F4"/>
    <w:rsid w:val="001928FA"/>
    <w:rsid w:val="001929DB"/>
    <w:rsid w:val="00193112"/>
    <w:rsid w:val="001932DB"/>
    <w:rsid w:val="001933B0"/>
    <w:rsid w:val="001938F1"/>
    <w:rsid w:val="00193BE9"/>
    <w:rsid w:val="00193BFB"/>
    <w:rsid w:val="00193C91"/>
    <w:rsid w:val="00193FB1"/>
    <w:rsid w:val="0019409D"/>
    <w:rsid w:val="001940BF"/>
    <w:rsid w:val="0019414A"/>
    <w:rsid w:val="001941FC"/>
    <w:rsid w:val="0019420A"/>
    <w:rsid w:val="00194211"/>
    <w:rsid w:val="00194238"/>
    <w:rsid w:val="0019423B"/>
    <w:rsid w:val="00194301"/>
    <w:rsid w:val="0019467A"/>
    <w:rsid w:val="00194B44"/>
    <w:rsid w:val="00194C1C"/>
    <w:rsid w:val="00194C45"/>
    <w:rsid w:val="00194D27"/>
    <w:rsid w:val="00194D4D"/>
    <w:rsid w:val="00194E79"/>
    <w:rsid w:val="00194F0C"/>
    <w:rsid w:val="001950BC"/>
    <w:rsid w:val="0019531B"/>
    <w:rsid w:val="001953B0"/>
    <w:rsid w:val="001953E5"/>
    <w:rsid w:val="00195444"/>
    <w:rsid w:val="001954DC"/>
    <w:rsid w:val="0019572D"/>
    <w:rsid w:val="00195802"/>
    <w:rsid w:val="00195871"/>
    <w:rsid w:val="00195920"/>
    <w:rsid w:val="001959C7"/>
    <w:rsid w:val="00195B12"/>
    <w:rsid w:val="00195D22"/>
    <w:rsid w:val="00195E02"/>
    <w:rsid w:val="00196038"/>
    <w:rsid w:val="0019624A"/>
    <w:rsid w:val="00196337"/>
    <w:rsid w:val="001964A9"/>
    <w:rsid w:val="00196727"/>
    <w:rsid w:val="00196997"/>
    <w:rsid w:val="00196C34"/>
    <w:rsid w:val="00196C38"/>
    <w:rsid w:val="00196CAF"/>
    <w:rsid w:val="00196DC5"/>
    <w:rsid w:val="001970DE"/>
    <w:rsid w:val="00197291"/>
    <w:rsid w:val="00197987"/>
    <w:rsid w:val="00197B2C"/>
    <w:rsid w:val="00197BD7"/>
    <w:rsid w:val="00197BE4"/>
    <w:rsid w:val="00197DFE"/>
    <w:rsid w:val="001A0275"/>
    <w:rsid w:val="001A0277"/>
    <w:rsid w:val="001A05D0"/>
    <w:rsid w:val="001A07D9"/>
    <w:rsid w:val="001A07DD"/>
    <w:rsid w:val="001A0855"/>
    <w:rsid w:val="001A0B28"/>
    <w:rsid w:val="001A104A"/>
    <w:rsid w:val="001A13F0"/>
    <w:rsid w:val="001A1735"/>
    <w:rsid w:val="001A181E"/>
    <w:rsid w:val="001A181F"/>
    <w:rsid w:val="001A1A14"/>
    <w:rsid w:val="001A1B26"/>
    <w:rsid w:val="001A1CCE"/>
    <w:rsid w:val="001A1DFC"/>
    <w:rsid w:val="001A21EB"/>
    <w:rsid w:val="001A2279"/>
    <w:rsid w:val="001A26A8"/>
    <w:rsid w:val="001A289D"/>
    <w:rsid w:val="001A29E7"/>
    <w:rsid w:val="001A2C5C"/>
    <w:rsid w:val="001A2D01"/>
    <w:rsid w:val="001A2E3D"/>
    <w:rsid w:val="001A2EC5"/>
    <w:rsid w:val="001A30AA"/>
    <w:rsid w:val="001A3352"/>
    <w:rsid w:val="001A3353"/>
    <w:rsid w:val="001A33FE"/>
    <w:rsid w:val="001A344E"/>
    <w:rsid w:val="001A362D"/>
    <w:rsid w:val="001A3667"/>
    <w:rsid w:val="001A38F4"/>
    <w:rsid w:val="001A39F7"/>
    <w:rsid w:val="001A3B07"/>
    <w:rsid w:val="001A3E01"/>
    <w:rsid w:val="001A3F69"/>
    <w:rsid w:val="001A45EC"/>
    <w:rsid w:val="001A4992"/>
    <w:rsid w:val="001A4ACD"/>
    <w:rsid w:val="001A4CD7"/>
    <w:rsid w:val="001A4D79"/>
    <w:rsid w:val="001A4FDD"/>
    <w:rsid w:val="001A51EB"/>
    <w:rsid w:val="001A5223"/>
    <w:rsid w:val="001A522C"/>
    <w:rsid w:val="001A551B"/>
    <w:rsid w:val="001A582F"/>
    <w:rsid w:val="001A5837"/>
    <w:rsid w:val="001A5974"/>
    <w:rsid w:val="001A5B5D"/>
    <w:rsid w:val="001A5F47"/>
    <w:rsid w:val="001A617F"/>
    <w:rsid w:val="001A61FD"/>
    <w:rsid w:val="001A66E7"/>
    <w:rsid w:val="001A694E"/>
    <w:rsid w:val="001A6AE3"/>
    <w:rsid w:val="001A6B22"/>
    <w:rsid w:val="001A6D7C"/>
    <w:rsid w:val="001A6F90"/>
    <w:rsid w:val="001A7024"/>
    <w:rsid w:val="001A7110"/>
    <w:rsid w:val="001A727B"/>
    <w:rsid w:val="001A74CF"/>
    <w:rsid w:val="001A75B2"/>
    <w:rsid w:val="001A76F5"/>
    <w:rsid w:val="001A799E"/>
    <w:rsid w:val="001A7D4F"/>
    <w:rsid w:val="001B0039"/>
    <w:rsid w:val="001B02AF"/>
    <w:rsid w:val="001B03B7"/>
    <w:rsid w:val="001B03F4"/>
    <w:rsid w:val="001B06CA"/>
    <w:rsid w:val="001B076D"/>
    <w:rsid w:val="001B09AD"/>
    <w:rsid w:val="001B0DCE"/>
    <w:rsid w:val="001B1176"/>
    <w:rsid w:val="001B1465"/>
    <w:rsid w:val="001B1507"/>
    <w:rsid w:val="001B155B"/>
    <w:rsid w:val="001B1CBE"/>
    <w:rsid w:val="001B1D92"/>
    <w:rsid w:val="001B20C4"/>
    <w:rsid w:val="001B253A"/>
    <w:rsid w:val="001B28CC"/>
    <w:rsid w:val="001B2958"/>
    <w:rsid w:val="001B2F6D"/>
    <w:rsid w:val="001B3020"/>
    <w:rsid w:val="001B330B"/>
    <w:rsid w:val="001B335C"/>
    <w:rsid w:val="001B34B6"/>
    <w:rsid w:val="001B36AD"/>
    <w:rsid w:val="001B36FE"/>
    <w:rsid w:val="001B3754"/>
    <w:rsid w:val="001B3895"/>
    <w:rsid w:val="001B3934"/>
    <w:rsid w:val="001B39AB"/>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46"/>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7DF"/>
    <w:rsid w:val="001B783E"/>
    <w:rsid w:val="001B7869"/>
    <w:rsid w:val="001B7906"/>
    <w:rsid w:val="001B7C2C"/>
    <w:rsid w:val="001C007C"/>
    <w:rsid w:val="001C014E"/>
    <w:rsid w:val="001C01B7"/>
    <w:rsid w:val="001C02E4"/>
    <w:rsid w:val="001C053D"/>
    <w:rsid w:val="001C0851"/>
    <w:rsid w:val="001C096E"/>
    <w:rsid w:val="001C0A55"/>
    <w:rsid w:val="001C0BC4"/>
    <w:rsid w:val="001C0DCE"/>
    <w:rsid w:val="001C0EBC"/>
    <w:rsid w:val="001C1060"/>
    <w:rsid w:val="001C115C"/>
    <w:rsid w:val="001C1253"/>
    <w:rsid w:val="001C186D"/>
    <w:rsid w:val="001C19C1"/>
    <w:rsid w:val="001C1A97"/>
    <w:rsid w:val="001C1AC6"/>
    <w:rsid w:val="001C1AFA"/>
    <w:rsid w:val="001C1B4F"/>
    <w:rsid w:val="001C2196"/>
    <w:rsid w:val="001C235F"/>
    <w:rsid w:val="001C2459"/>
    <w:rsid w:val="001C269A"/>
    <w:rsid w:val="001C26B6"/>
    <w:rsid w:val="001C2710"/>
    <w:rsid w:val="001C2B34"/>
    <w:rsid w:val="001C2C17"/>
    <w:rsid w:val="001C2D4C"/>
    <w:rsid w:val="001C2E38"/>
    <w:rsid w:val="001C2E3A"/>
    <w:rsid w:val="001C2EB5"/>
    <w:rsid w:val="001C2F06"/>
    <w:rsid w:val="001C33AB"/>
    <w:rsid w:val="001C345A"/>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BCD"/>
    <w:rsid w:val="001C4C57"/>
    <w:rsid w:val="001C4D06"/>
    <w:rsid w:val="001C4D23"/>
    <w:rsid w:val="001C4EE4"/>
    <w:rsid w:val="001C4F0D"/>
    <w:rsid w:val="001C4F51"/>
    <w:rsid w:val="001C5075"/>
    <w:rsid w:val="001C508D"/>
    <w:rsid w:val="001C5308"/>
    <w:rsid w:val="001C56C5"/>
    <w:rsid w:val="001C594B"/>
    <w:rsid w:val="001C5AE9"/>
    <w:rsid w:val="001C5C82"/>
    <w:rsid w:val="001C5D2D"/>
    <w:rsid w:val="001C607A"/>
    <w:rsid w:val="001C60E8"/>
    <w:rsid w:val="001C626F"/>
    <w:rsid w:val="001C6754"/>
    <w:rsid w:val="001C6810"/>
    <w:rsid w:val="001C694C"/>
    <w:rsid w:val="001C6AE1"/>
    <w:rsid w:val="001C6BF8"/>
    <w:rsid w:val="001C6DDB"/>
    <w:rsid w:val="001C6F6F"/>
    <w:rsid w:val="001C7034"/>
    <w:rsid w:val="001C71EE"/>
    <w:rsid w:val="001C71F4"/>
    <w:rsid w:val="001C7268"/>
    <w:rsid w:val="001C78FC"/>
    <w:rsid w:val="001C7AB2"/>
    <w:rsid w:val="001C7B27"/>
    <w:rsid w:val="001D04A4"/>
    <w:rsid w:val="001D06E7"/>
    <w:rsid w:val="001D096F"/>
    <w:rsid w:val="001D0A1C"/>
    <w:rsid w:val="001D0DD1"/>
    <w:rsid w:val="001D0E92"/>
    <w:rsid w:val="001D0F26"/>
    <w:rsid w:val="001D0FBB"/>
    <w:rsid w:val="001D1092"/>
    <w:rsid w:val="001D14C3"/>
    <w:rsid w:val="001D151E"/>
    <w:rsid w:val="001D155F"/>
    <w:rsid w:val="001D166C"/>
    <w:rsid w:val="001D1851"/>
    <w:rsid w:val="001D19C4"/>
    <w:rsid w:val="001D1B0B"/>
    <w:rsid w:val="001D1C97"/>
    <w:rsid w:val="001D1E38"/>
    <w:rsid w:val="001D1EE1"/>
    <w:rsid w:val="001D238B"/>
    <w:rsid w:val="001D2575"/>
    <w:rsid w:val="001D28F2"/>
    <w:rsid w:val="001D2919"/>
    <w:rsid w:val="001D298A"/>
    <w:rsid w:val="001D2996"/>
    <w:rsid w:val="001D299D"/>
    <w:rsid w:val="001D2C67"/>
    <w:rsid w:val="001D30F9"/>
    <w:rsid w:val="001D3411"/>
    <w:rsid w:val="001D3507"/>
    <w:rsid w:val="001D363E"/>
    <w:rsid w:val="001D3CC4"/>
    <w:rsid w:val="001D4199"/>
    <w:rsid w:val="001D41BC"/>
    <w:rsid w:val="001D45DC"/>
    <w:rsid w:val="001D4BC3"/>
    <w:rsid w:val="001D4E30"/>
    <w:rsid w:val="001D4FEC"/>
    <w:rsid w:val="001D504F"/>
    <w:rsid w:val="001D5659"/>
    <w:rsid w:val="001D56FE"/>
    <w:rsid w:val="001D5C94"/>
    <w:rsid w:val="001D5F2A"/>
    <w:rsid w:val="001D60E8"/>
    <w:rsid w:val="001D63D3"/>
    <w:rsid w:val="001D681D"/>
    <w:rsid w:val="001D695C"/>
    <w:rsid w:val="001D6C50"/>
    <w:rsid w:val="001D6E2D"/>
    <w:rsid w:val="001D6FBF"/>
    <w:rsid w:val="001D6FFA"/>
    <w:rsid w:val="001D7230"/>
    <w:rsid w:val="001D74FE"/>
    <w:rsid w:val="001D7526"/>
    <w:rsid w:val="001D7717"/>
    <w:rsid w:val="001D7921"/>
    <w:rsid w:val="001D7A57"/>
    <w:rsid w:val="001E0028"/>
    <w:rsid w:val="001E05A0"/>
    <w:rsid w:val="001E085D"/>
    <w:rsid w:val="001E0976"/>
    <w:rsid w:val="001E0AE9"/>
    <w:rsid w:val="001E0B4F"/>
    <w:rsid w:val="001E0ED2"/>
    <w:rsid w:val="001E0F32"/>
    <w:rsid w:val="001E0F39"/>
    <w:rsid w:val="001E1051"/>
    <w:rsid w:val="001E126C"/>
    <w:rsid w:val="001E1362"/>
    <w:rsid w:val="001E15E6"/>
    <w:rsid w:val="001E17EE"/>
    <w:rsid w:val="001E190A"/>
    <w:rsid w:val="001E1A77"/>
    <w:rsid w:val="001E1B72"/>
    <w:rsid w:val="001E1C73"/>
    <w:rsid w:val="001E24BC"/>
    <w:rsid w:val="001E2553"/>
    <w:rsid w:val="001E26EB"/>
    <w:rsid w:val="001E27FE"/>
    <w:rsid w:val="001E2B65"/>
    <w:rsid w:val="001E2B8D"/>
    <w:rsid w:val="001E2D69"/>
    <w:rsid w:val="001E2F8C"/>
    <w:rsid w:val="001E2FF0"/>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8B"/>
    <w:rsid w:val="001E4EB7"/>
    <w:rsid w:val="001E50A2"/>
    <w:rsid w:val="001E512B"/>
    <w:rsid w:val="001E5196"/>
    <w:rsid w:val="001E53B9"/>
    <w:rsid w:val="001E5437"/>
    <w:rsid w:val="001E562A"/>
    <w:rsid w:val="001E5748"/>
    <w:rsid w:val="001E5786"/>
    <w:rsid w:val="001E57E3"/>
    <w:rsid w:val="001E59F8"/>
    <w:rsid w:val="001E5A70"/>
    <w:rsid w:val="001E5BFA"/>
    <w:rsid w:val="001E5BFF"/>
    <w:rsid w:val="001E5DE6"/>
    <w:rsid w:val="001E6519"/>
    <w:rsid w:val="001E68E7"/>
    <w:rsid w:val="001E69F8"/>
    <w:rsid w:val="001E6BCA"/>
    <w:rsid w:val="001E6BCC"/>
    <w:rsid w:val="001E6FD8"/>
    <w:rsid w:val="001E7174"/>
    <w:rsid w:val="001E7352"/>
    <w:rsid w:val="001E73C5"/>
    <w:rsid w:val="001E7594"/>
    <w:rsid w:val="001E75A4"/>
    <w:rsid w:val="001E76C8"/>
    <w:rsid w:val="001E7BD4"/>
    <w:rsid w:val="001E7C62"/>
    <w:rsid w:val="001E7E2B"/>
    <w:rsid w:val="001F00A4"/>
    <w:rsid w:val="001F01BF"/>
    <w:rsid w:val="001F02FA"/>
    <w:rsid w:val="001F05BA"/>
    <w:rsid w:val="001F0631"/>
    <w:rsid w:val="001F06AE"/>
    <w:rsid w:val="001F0872"/>
    <w:rsid w:val="001F0AAC"/>
    <w:rsid w:val="001F1537"/>
    <w:rsid w:val="001F16CB"/>
    <w:rsid w:val="001F1704"/>
    <w:rsid w:val="001F19D9"/>
    <w:rsid w:val="001F1CA5"/>
    <w:rsid w:val="001F1CAC"/>
    <w:rsid w:val="001F1F19"/>
    <w:rsid w:val="001F1F4B"/>
    <w:rsid w:val="001F1F7A"/>
    <w:rsid w:val="001F200D"/>
    <w:rsid w:val="001F21E6"/>
    <w:rsid w:val="001F27B8"/>
    <w:rsid w:val="001F2D0B"/>
    <w:rsid w:val="001F356C"/>
    <w:rsid w:val="001F35DD"/>
    <w:rsid w:val="001F3BA0"/>
    <w:rsid w:val="001F3C10"/>
    <w:rsid w:val="001F3DD0"/>
    <w:rsid w:val="001F3FCA"/>
    <w:rsid w:val="001F436D"/>
    <w:rsid w:val="001F47AD"/>
    <w:rsid w:val="001F47EF"/>
    <w:rsid w:val="001F4893"/>
    <w:rsid w:val="001F49C6"/>
    <w:rsid w:val="001F4A0A"/>
    <w:rsid w:val="001F4AA4"/>
    <w:rsid w:val="001F4D40"/>
    <w:rsid w:val="001F4FAE"/>
    <w:rsid w:val="001F527F"/>
    <w:rsid w:val="001F528E"/>
    <w:rsid w:val="001F54CD"/>
    <w:rsid w:val="001F57EA"/>
    <w:rsid w:val="001F5896"/>
    <w:rsid w:val="001F5D01"/>
    <w:rsid w:val="001F5D0A"/>
    <w:rsid w:val="001F5E41"/>
    <w:rsid w:val="001F697D"/>
    <w:rsid w:val="001F6DB6"/>
    <w:rsid w:val="001F6DC8"/>
    <w:rsid w:val="001F7208"/>
    <w:rsid w:val="001F7506"/>
    <w:rsid w:val="001F7ADA"/>
    <w:rsid w:val="001F7B20"/>
    <w:rsid w:val="001F7BC7"/>
    <w:rsid w:val="001F7C6D"/>
    <w:rsid w:val="0020043D"/>
    <w:rsid w:val="0020051D"/>
    <w:rsid w:val="002006A2"/>
    <w:rsid w:val="00200723"/>
    <w:rsid w:val="002007BD"/>
    <w:rsid w:val="002007F1"/>
    <w:rsid w:val="00200913"/>
    <w:rsid w:val="00200B2A"/>
    <w:rsid w:val="00201002"/>
    <w:rsid w:val="0020101A"/>
    <w:rsid w:val="0020130B"/>
    <w:rsid w:val="00201327"/>
    <w:rsid w:val="00201548"/>
    <w:rsid w:val="0020160A"/>
    <w:rsid w:val="00201D35"/>
    <w:rsid w:val="00201EA5"/>
    <w:rsid w:val="00201F31"/>
    <w:rsid w:val="00201F7B"/>
    <w:rsid w:val="0020210B"/>
    <w:rsid w:val="0020227D"/>
    <w:rsid w:val="00202348"/>
    <w:rsid w:val="0020238C"/>
    <w:rsid w:val="00203036"/>
    <w:rsid w:val="00203170"/>
    <w:rsid w:val="00203267"/>
    <w:rsid w:val="002036FE"/>
    <w:rsid w:val="0020379F"/>
    <w:rsid w:val="00203B9B"/>
    <w:rsid w:val="00203BDA"/>
    <w:rsid w:val="00203C89"/>
    <w:rsid w:val="00203D19"/>
    <w:rsid w:val="00203D47"/>
    <w:rsid w:val="00203F39"/>
    <w:rsid w:val="002041A1"/>
    <w:rsid w:val="002042F0"/>
    <w:rsid w:val="002043AC"/>
    <w:rsid w:val="00204402"/>
    <w:rsid w:val="00204710"/>
    <w:rsid w:val="00204717"/>
    <w:rsid w:val="00204A0A"/>
    <w:rsid w:val="00204A2D"/>
    <w:rsid w:val="00204AE8"/>
    <w:rsid w:val="00204CAD"/>
    <w:rsid w:val="00204E5A"/>
    <w:rsid w:val="00204F3D"/>
    <w:rsid w:val="002050A6"/>
    <w:rsid w:val="0020527E"/>
    <w:rsid w:val="0020539C"/>
    <w:rsid w:val="0020540C"/>
    <w:rsid w:val="0020551E"/>
    <w:rsid w:val="00205600"/>
    <w:rsid w:val="0020574A"/>
    <w:rsid w:val="002060F2"/>
    <w:rsid w:val="00206126"/>
    <w:rsid w:val="00206156"/>
    <w:rsid w:val="0020620B"/>
    <w:rsid w:val="0020655B"/>
    <w:rsid w:val="0020677C"/>
    <w:rsid w:val="00206958"/>
    <w:rsid w:val="00206A3B"/>
    <w:rsid w:val="00206B40"/>
    <w:rsid w:val="00206CB7"/>
    <w:rsid w:val="00206DC6"/>
    <w:rsid w:val="00206E94"/>
    <w:rsid w:val="00206F28"/>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909"/>
    <w:rsid w:val="002109B0"/>
    <w:rsid w:val="00210AF3"/>
    <w:rsid w:val="00210CD7"/>
    <w:rsid w:val="00210EF2"/>
    <w:rsid w:val="00210F85"/>
    <w:rsid w:val="00211171"/>
    <w:rsid w:val="002112DA"/>
    <w:rsid w:val="002116EF"/>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B22"/>
    <w:rsid w:val="00212C05"/>
    <w:rsid w:val="00212C36"/>
    <w:rsid w:val="00212C3C"/>
    <w:rsid w:val="00212C47"/>
    <w:rsid w:val="00212D21"/>
    <w:rsid w:val="00213050"/>
    <w:rsid w:val="00213569"/>
    <w:rsid w:val="002136FC"/>
    <w:rsid w:val="002138D9"/>
    <w:rsid w:val="002138FA"/>
    <w:rsid w:val="00213967"/>
    <w:rsid w:val="002139B2"/>
    <w:rsid w:val="00213CE8"/>
    <w:rsid w:val="00213E13"/>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260"/>
    <w:rsid w:val="00217778"/>
    <w:rsid w:val="0021792F"/>
    <w:rsid w:val="002179B9"/>
    <w:rsid w:val="002179E1"/>
    <w:rsid w:val="00217A94"/>
    <w:rsid w:val="00217AE5"/>
    <w:rsid w:val="00217B53"/>
    <w:rsid w:val="0022003A"/>
    <w:rsid w:val="002202C8"/>
    <w:rsid w:val="002205B9"/>
    <w:rsid w:val="0022084F"/>
    <w:rsid w:val="00220B76"/>
    <w:rsid w:val="00220DAD"/>
    <w:rsid w:val="00220F2B"/>
    <w:rsid w:val="00220FBB"/>
    <w:rsid w:val="002210AD"/>
    <w:rsid w:val="00221239"/>
    <w:rsid w:val="0022145A"/>
    <w:rsid w:val="002214C5"/>
    <w:rsid w:val="002215F0"/>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C26"/>
    <w:rsid w:val="00223D04"/>
    <w:rsid w:val="0022407C"/>
    <w:rsid w:val="0022421D"/>
    <w:rsid w:val="00224758"/>
    <w:rsid w:val="002248FF"/>
    <w:rsid w:val="002249CC"/>
    <w:rsid w:val="00224B4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013"/>
    <w:rsid w:val="002272EA"/>
    <w:rsid w:val="002273C2"/>
    <w:rsid w:val="0022742B"/>
    <w:rsid w:val="002279A3"/>
    <w:rsid w:val="00227A5B"/>
    <w:rsid w:val="00227CE2"/>
    <w:rsid w:val="00227D70"/>
    <w:rsid w:val="00227E6D"/>
    <w:rsid w:val="00227E94"/>
    <w:rsid w:val="00227ECF"/>
    <w:rsid w:val="00227F1B"/>
    <w:rsid w:val="002302AC"/>
    <w:rsid w:val="002302DB"/>
    <w:rsid w:val="0023065B"/>
    <w:rsid w:val="002309D1"/>
    <w:rsid w:val="00230EF1"/>
    <w:rsid w:val="0023108B"/>
    <w:rsid w:val="00231268"/>
    <w:rsid w:val="00231302"/>
    <w:rsid w:val="0023139F"/>
    <w:rsid w:val="002313AC"/>
    <w:rsid w:val="002314B2"/>
    <w:rsid w:val="002315B7"/>
    <w:rsid w:val="002316B3"/>
    <w:rsid w:val="00231910"/>
    <w:rsid w:val="00231E18"/>
    <w:rsid w:val="00231E32"/>
    <w:rsid w:val="00231E3A"/>
    <w:rsid w:val="0023222B"/>
    <w:rsid w:val="002323E1"/>
    <w:rsid w:val="0023247D"/>
    <w:rsid w:val="0023271B"/>
    <w:rsid w:val="002327C3"/>
    <w:rsid w:val="0023282D"/>
    <w:rsid w:val="00232AB8"/>
    <w:rsid w:val="00232B13"/>
    <w:rsid w:val="00232BA5"/>
    <w:rsid w:val="0023343F"/>
    <w:rsid w:val="002334A4"/>
    <w:rsid w:val="002335EF"/>
    <w:rsid w:val="002335F4"/>
    <w:rsid w:val="00233661"/>
    <w:rsid w:val="0023373B"/>
    <w:rsid w:val="002337A4"/>
    <w:rsid w:val="002339AE"/>
    <w:rsid w:val="00233D6E"/>
    <w:rsid w:val="002342DD"/>
    <w:rsid w:val="00234386"/>
    <w:rsid w:val="002343D9"/>
    <w:rsid w:val="00234462"/>
    <w:rsid w:val="002344A0"/>
    <w:rsid w:val="002348F8"/>
    <w:rsid w:val="00234A0C"/>
    <w:rsid w:val="00234B22"/>
    <w:rsid w:val="00234D77"/>
    <w:rsid w:val="00234EE4"/>
    <w:rsid w:val="002352AC"/>
    <w:rsid w:val="002352F4"/>
    <w:rsid w:val="00235544"/>
    <w:rsid w:val="0023562E"/>
    <w:rsid w:val="00235763"/>
    <w:rsid w:val="0023598D"/>
    <w:rsid w:val="00235A89"/>
    <w:rsid w:val="00235EE6"/>
    <w:rsid w:val="00235FF0"/>
    <w:rsid w:val="002361CA"/>
    <w:rsid w:val="00236263"/>
    <w:rsid w:val="0023653E"/>
    <w:rsid w:val="00236544"/>
    <w:rsid w:val="002366D5"/>
    <w:rsid w:val="002368C1"/>
    <w:rsid w:val="00236AA7"/>
    <w:rsid w:val="00236B8F"/>
    <w:rsid w:val="00236DAB"/>
    <w:rsid w:val="00236E36"/>
    <w:rsid w:val="00236E71"/>
    <w:rsid w:val="00236F3B"/>
    <w:rsid w:val="0023718F"/>
    <w:rsid w:val="0023723F"/>
    <w:rsid w:val="002373B8"/>
    <w:rsid w:val="002373E7"/>
    <w:rsid w:val="00237431"/>
    <w:rsid w:val="0023786B"/>
    <w:rsid w:val="002379D8"/>
    <w:rsid w:val="00237ECB"/>
    <w:rsid w:val="00240150"/>
    <w:rsid w:val="0024069C"/>
    <w:rsid w:val="002406C8"/>
    <w:rsid w:val="0024093B"/>
    <w:rsid w:val="002409B6"/>
    <w:rsid w:val="002409DE"/>
    <w:rsid w:val="00240DB4"/>
    <w:rsid w:val="00240DCE"/>
    <w:rsid w:val="00240E24"/>
    <w:rsid w:val="00240E43"/>
    <w:rsid w:val="00240E56"/>
    <w:rsid w:val="00240F04"/>
    <w:rsid w:val="00241050"/>
    <w:rsid w:val="002411DA"/>
    <w:rsid w:val="00241263"/>
    <w:rsid w:val="002412BF"/>
    <w:rsid w:val="002413B6"/>
    <w:rsid w:val="0024147A"/>
    <w:rsid w:val="002415E9"/>
    <w:rsid w:val="002417FE"/>
    <w:rsid w:val="0024183D"/>
    <w:rsid w:val="00241843"/>
    <w:rsid w:val="002419B0"/>
    <w:rsid w:val="00241ADE"/>
    <w:rsid w:val="00241C61"/>
    <w:rsid w:val="00241DAA"/>
    <w:rsid w:val="00241EA1"/>
    <w:rsid w:val="002421B4"/>
    <w:rsid w:val="0024234C"/>
    <w:rsid w:val="002424AC"/>
    <w:rsid w:val="00242611"/>
    <w:rsid w:val="00242ED9"/>
    <w:rsid w:val="00242F13"/>
    <w:rsid w:val="00242FB9"/>
    <w:rsid w:val="00243290"/>
    <w:rsid w:val="002432AE"/>
    <w:rsid w:val="002432CD"/>
    <w:rsid w:val="00243420"/>
    <w:rsid w:val="00243731"/>
    <w:rsid w:val="002439C4"/>
    <w:rsid w:val="00243A34"/>
    <w:rsid w:val="00243C42"/>
    <w:rsid w:val="00243D0A"/>
    <w:rsid w:val="00243F23"/>
    <w:rsid w:val="00243F28"/>
    <w:rsid w:val="00243FEA"/>
    <w:rsid w:val="0024465A"/>
    <w:rsid w:val="0024466C"/>
    <w:rsid w:val="002446F8"/>
    <w:rsid w:val="0024473F"/>
    <w:rsid w:val="00244834"/>
    <w:rsid w:val="00244852"/>
    <w:rsid w:val="00244A81"/>
    <w:rsid w:val="00244D2C"/>
    <w:rsid w:val="00244D4B"/>
    <w:rsid w:val="00244DD6"/>
    <w:rsid w:val="00245124"/>
    <w:rsid w:val="00245151"/>
    <w:rsid w:val="00245480"/>
    <w:rsid w:val="002454D2"/>
    <w:rsid w:val="00245523"/>
    <w:rsid w:val="002457C9"/>
    <w:rsid w:val="002458F2"/>
    <w:rsid w:val="00245C09"/>
    <w:rsid w:val="00245E80"/>
    <w:rsid w:val="00245F1A"/>
    <w:rsid w:val="00245FB3"/>
    <w:rsid w:val="00246239"/>
    <w:rsid w:val="0024645B"/>
    <w:rsid w:val="0024648F"/>
    <w:rsid w:val="0024658A"/>
    <w:rsid w:val="002467FD"/>
    <w:rsid w:val="00246A67"/>
    <w:rsid w:val="00246BE7"/>
    <w:rsid w:val="00246EF5"/>
    <w:rsid w:val="00246FE1"/>
    <w:rsid w:val="002471B5"/>
    <w:rsid w:val="002473B6"/>
    <w:rsid w:val="0024783D"/>
    <w:rsid w:val="0024795A"/>
    <w:rsid w:val="00247B33"/>
    <w:rsid w:val="00247DB2"/>
    <w:rsid w:val="00250026"/>
    <w:rsid w:val="002500AE"/>
    <w:rsid w:val="00250314"/>
    <w:rsid w:val="002503F2"/>
    <w:rsid w:val="0025056E"/>
    <w:rsid w:val="002506CB"/>
    <w:rsid w:val="002509ED"/>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F4E"/>
    <w:rsid w:val="0025331D"/>
    <w:rsid w:val="0025337F"/>
    <w:rsid w:val="002534E6"/>
    <w:rsid w:val="0025351C"/>
    <w:rsid w:val="00253A72"/>
    <w:rsid w:val="0025444B"/>
    <w:rsid w:val="00254922"/>
    <w:rsid w:val="00254C2D"/>
    <w:rsid w:val="00254C47"/>
    <w:rsid w:val="00254C8E"/>
    <w:rsid w:val="00254FB2"/>
    <w:rsid w:val="0025500E"/>
    <w:rsid w:val="002551DD"/>
    <w:rsid w:val="002552C6"/>
    <w:rsid w:val="002553D3"/>
    <w:rsid w:val="002554AC"/>
    <w:rsid w:val="0025552E"/>
    <w:rsid w:val="002559D5"/>
    <w:rsid w:val="00255D53"/>
    <w:rsid w:val="0025611C"/>
    <w:rsid w:val="00256286"/>
    <w:rsid w:val="002562C8"/>
    <w:rsid w:val="00256474"/>
    <w:rsid w:val="002564DE"/>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DD"/>
    <w:rsid w:val="00260D56"/>
    <w:rsid w:val="00260DC3"/>
    <w:rsid w:val="00260F36"/>
    <w:rsid w:val="00261167"/>
    <w:rsid w:val="00261390"/>
    <w:rsid w:val="0026160B"/>
    <w:rsid w:val="0026176B"/>
    <w:rsid w:val="002617E4"/>
    <w:rsid w:val="002619EE"/>
    <w:rsid w:val="00262256"/>
    <w:rsid w:val="00262285"/>
    <w:rsid w:val="002625DD"/>
    <w:rsid w:val="00262A6F"/>
    <w:rsid w:val="00262D62"/>
    <w:rsid w:val="00262FB7"/>
    <w:rsid w:val="00263019"/>
    <w:rsid w:val="002631A6"/>
    <w:rsid w:val="00263314"/>
    <w:rsid w:val="0026355C"/>
    <w:rsid w:val="002638ED"/>
    <w:rsid w:val="00263AFF"/>
    <w:rsid w:val="00263CEB"/>
    <w:rsid w:val="00263D83"/>
    <w:rsid w:val="002642D0"/>
    <w:rsid w:val="0026470D"/>
    <w:rsid w:val="00264753"/>
    <w:rsid w:val="002648B0"/>
    <w:rsid w:val="00264D78"/>
    <w:rsid w:val="00264F24"/>
    <w:rsid w:val="002651E0"/>
    <w:rsid w:val="002654BF"/>
    <w:rsid w:val="00265559"/>
    <w:rsid w:val="00265634"/>
    <w:rsid w:val="00265B4C"/>
    <w:rsid w:val="00265C03"/>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C39"/>
    <w:rsid w:val="00267DBA"/>
    <w:rsid w:val="00267E0B"/>
    <w:rsid w:val="00267F6B"/>
    <w:rsid w:val="002701A0"/>
    <w:rsid w:val="00270625"/>
    <w:rsid w:val="0027090B"/>
    <w:rsid w:val="00270AB2"/>
    <w:rsid w:val="00270B16"/>
    <w:rsid w:val="00271179"/>
    <w:rsid w:val="0027121D"/>
    <w:rsid w:val="0027128A"/>
    <w:rsid w:val="00271358"/>
    <w:rsid w:val="002714D9"/>
    <w:rsid w:val="002716C2"/>
    <w:rsid w:val="002717A3"/>
    <w:rsid w:val="00271C1C"/>
    <w:rsid w:val="00271E68"/>
    <w:rsid w:val="002723B4"/>
    <w:rsid w:val="00272414"/>
    <w:rsid w:val="002726F3"/>
    <w:rsid w:val="002727BC"/>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96E"/>
    <w:rsid w:val="00274A80"/>
    <w:rsid w:val="00274D84"/>
    <w:rsid w:val="00274FDD"/>
    <w:rsid w:val="00275037"/>
    <w:rsid w:val="002752F8"/>
    <w:rsid w:val="00275303"/>
    <w:rsid w:val="00275952"/>
    <w:rsid w:val="00275B42"/>
    <w:rsid w:val="00275B9A"/>
    <w:rsid w:val="00275E53"/>
    <w:rsid w:val="0027603A"/>
    <w:rsid w:val="0027603C"/>
    <w:rsid w:val="00276068"/>
    <w:rsid w:val="0027628C"/>
    <w:rsid w:val="00276310"/>
    <w:rsid w:val="0027639E"/>
    <w:rsid w:val="002763EA"/>
    <w:rsid w:val="0027648E"/>
    <w:rsid w:val="0027662B"/>
    <w:rsid w:val="002766C7"/>
    <w:rsid w:val="00276941"/>
    <w:rsid w:val="00276966"/>
    <w:rsid w:val="00276ADE"/>
    <w:rsid w:val="0027724B"/>
    <w:rsid w:val="00277673"/>
    <w:rsid w:val="002776C4"/>
    <w:rsid w:val="00277CAE"/>
    <w:rsid w:val="00277DDC"/>
    <w:rsid w:val="00280163"/>
    <w:rsid w:val="002802E9"/>
    <w:rsid w:val="002802F5"/>
    <w:rsid w:val="002803EC"/>
    <w:rsid w:val="0028048A"/>
    <w:rsid w:val="00280541"/>
    <w:rsid w:val="00280862"/>
    <w:rsid w:val="00280A6F"/>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50"/>
    <w:rsid w:val="00282B9C"/>
    <w:rsid w:val="00282FA9"/>
    <w:rsid w:val="00283260"/>
    <w:rsid w:val="0028331C"/>
    <w:rsid w:val="002835E0"/>
    <w:rsid w:val="00283609"/>
    <w:rsid w:val="00283D10"/>
    <w:rsid w:val="00283ED8"/>
    <w:rsid w:val="00284077"/>
    <w:rsid w:val="002843C6"/>
    <w:rsid w:val="002843FE"/>
    <w:rsid w:val="0028448F"/>
    <w:rsid w:val="00284556"/>
    <w:rsid w:val="00284571"/>
    <w:rsid w:val="002848E8"/>
    <w:rsid w:val="00284ACC"/>
    <w:rsid w:val="00284D1E"/>
    <w:rsid w:val="00284DEC"/>
    <w:rsid w:val="002851AB"/>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EA"/>
    <w:rsid w:val="002871E0"/>
    <w:rsid w:val="002872B0"/>
    <w:rsid w:val="00287506"/>
    <w:rsid w:val="00287B9D"/>
    <w:rsid w:val="002902CE"/>
    <w:rsid w:val="002903D4"/>
    <w:rsid w:val="002908C1"/>
    <w:rsid w:val="00290979"/>
    <w:rsid w:val="00290B47"/>
    <w:rsid w:val="00290BA3"/>
    <w:rsid w:val="00290D5F"/>
    <w:rsid w:val="00290E14"/>
    <w:rsid w:val="00290FFD"/>
    <w:rsid w:val="002911A8"/>
    <w:rsid w:val="002912F0"/>
    <w:rsid w:val="00291567"/>
    <w:rsid w:val="00291687"/>
    <w:rsid w:val="00291C1E"/>
    <w:rsid w:val="00291CA4"/>
    <w:rsid w:val="00291E14"/>
    <w:rsid w:val="00291F56"/>
    <w:rsid w:val="00291F79"/>
    <w:rsid w:val="0029202D"/>
    <w:rsid w:val="00292236"/>
    <w:rsid w:val="00292315"/>
    <w:rsid w:val="0029239F"/>
    <w:rsid w:val="002924D7"/>
    <w:rsid w:val="002928BB"/>
    <w:rsid w:val="00292944"/>
    <w:rsid w:val="00292C9D"/>
    <w:rsid w:val="00292DF1"/>
    <w:rsid w:val="00292E8C"/>
    <w:rsid w:val="00292EA7"/>
    <w:rsid w:val="002931BE"/>
    <w:rsid w:val="00293553"/>
    <w:rsid w:val="00293661"/>
    <w:rsid w:val="002938EC"/>
    <w:rsid w:val="00293926"/>
    <w:rsid w:val="00293957"/>
    <w:rsid w:val="00293ABB"/>
    <w:rsid w:val="00293D60"/>
    <w:rsid w:val="00293DC2"/>
    <w:rsid w:val="00293F4E"/>
    <w:rsid w:val="00294456"/>
    <w:rsid w:val="002945E9"/>
    <w:rsid w:val="0029498A"/>
    <w:rsid w:val="00294AC4"/>
    <w:rsid w:val="00294AE1"/>
    <w:rsid w:val="00294B50"/>
    <w:rsid w:val="00294C14"/>
    <w:rsid w:val="00294E5E"/>
    <w:rsid w:val="002953F4"/>
    <w:rsid w:val="00295560"/>
    <w:rsid w:val="002956C7"/>
    <w:rsid w:val="00295A7C"/>
    <w:rsid w:val="00295FB5"/>
    <w:rsid w:val="00296077"/>
    <w:rsid w:val="00296294"/>
    <w:rsid w:val="0029631B"/>
    <w:rsid w:val="0029693C"/>
    <w:rsid w:val="00296D74"/>
    <w:rsid w:val="00297003"/>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5BC"/>
    <w:rsid w:val="002A0664"/>
    <w:rsid w:val="002A07A0"/>
    <w:rsid w:val="002A0864"/>
    <w:rsid w:val="002A0909"/>
    <w:rsid w:val="002A0BC7"/>
    <w:rsid w:val="002A0C85"/>
    <w:rsid w:val="002A0CE2"/>
    <w:rsid w:val="002A0E29"/>
    <w:rsid w:val="002A0F41"/>
    <w:rsid w:val="002A13DC"/>
    <w:rsid w:val="002A140F"/>
    <w:rsid w:val="002A160A"/>
    <w:rsid w:val="002A16C9"/>
    <w:rsid w:val="002A16D4"/>
    <w:rsid w:val="002A183B"/>
    <w:rsid w:val="002A1846"/>
    <w:rsid w:val="002A1912"/>
    <w:rsid w:val="002A1A55"/>
    <w:rsid w:val="002A1C68"/>
    <w:rsid w:val="002A1CAD"/>
    <w:rsid w:val="002A1E2A"/>
    <w:rsid w:val="002A22A1"/>
    <w:rsid w:val="002A2461"/>
    <w:rsid w:val="002A2487"/>
    <w:rsid w:val="002A25FE"/>
    <w:rsid w:val="002A26E0"/>
    <w:rsid w:val="002A273B"/>
    <w:rsid w:val="002A27F7"/>
    <w:rsid w:val="002A29B8"/>
    <w:rsid w:val="002A2B4A"/>
    <w:rsid w:val="002A2CDE"/>
    <w:rsid w:val="002A2E81"/>
    <w:rsid w:val="002A3529"/>
    <w:rsid w:val="002A3565"/>
    <w:rsid w:val="002A3959"/>
    <w:rsid w:val="002A3ABA"/>
    <w:rsid w:val="002A3AE4"/>
    <w:rsid w:val="002A3BEF"/>
    <w:rsid w:val="002A3C01"/>
    <w:rsid w:val="002A3C26"/>
    <w:rsid w:val="002A3C66"/>
    <w:rsid w:val="002A40A5"/>
    <w:rsid w:val="002A4135"/>
    <w:rsid w:val="002A44E2"/>
    <w:rsid w:val="002A4576"/>
    <w:rsid w:val="002A45D8"/>
    <w:rsid w:val="002A46C9"/>
    <w:rsid w:val="002A4948"/>
    <w:rsid w:val="002A4B57"/>
    <w:rsid w:val="002A4E87"/>
    <w:rsid w:val="002A4E88"/>
    <w:rsid w:val="002A5276"/>
    <w:rsid w:val="002A55C4"/>
    <w:rsid w:val="002A5643"/>
    <w:rsid w:val="002A572A"/>
    <w:rsid w:val="002A5832"/>
    <w:rsid w:val="002A5913"/>
    <w:rsid w:val="002A5B08"/>
    <w:rsid w:val="002A5CD2"/>
    <w:rsid w:val="002A628A"/>
    <w:rsid w:val="002A62F0"/>
    <w:rsid w:val="002A6314"/>
    <w:rsid w:val="002A6386"/>
    <w:rsid w:val="002A645C"/>
    <w:rsid w:val="002A6BC0"/>
    <w:rsid w:val="002A6D2B"/>
    <w:rsid w:val="002A7001"/>
    <w:rsid w:val="002A713F"/>
    <w:rsid w:val="002A74D8"/>
    <w:rsid w:val="002A7724"/>
    <w:rsid w:val="002A7896"/>
    <w:rsid w:val="002A7921"/>
    <w:rsid w:val="002A79B0"/>
    <w:rsid w:val="002A7AC3"/>
    <w:rsid w:val="002A7ECE"/>
    <w:rsid w:val="002B0238"/>
    <w:rsid w:val="002B0755"/>
    <w:rsid w:val="002B07FC"/>
    <w:rsid w:val="002B089E"/>
    <w:rsid w:val="002B08C0"/>
    <w:rsid w:val="002B0BF2"/>
    <w:rsid w:val="002B0E08"/>
    <w:rsid w:val="002B0E32"/>
    <w:rsid w:val="002B0EA2"/>
    <w:rsid w:val="002B0EF5"/>
    <w:rsid w:val="002B0F61"/>
    <w:rsid w:val="002B10F5"/>
    <w:rsid w:val="002B12C4"/>
    <w:rsid w:val="002B130A"/>
    <w:rsid w:val="002B1651"/>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463"/>
    <w:rsid w:val="002B47AD"/>
    <w:rsid w:val="002B4C67"/>
    <w:rsid w:val="002B4CE3"/>
    <w:rsid w:val="002B4D65"/>
    <w:rsid w:val="002B4DFB"/>
    <w:rsid w:val="002B4E49"/>
    <w:rsid w:val="002B50BB"/>
    <w:rsid w:val="002B5358"/>
    <w:rsid w:val="002B536C"/>
    <w:rsid w:val="002B5973"/>
    <w:rsid w:val="002B5B5A"/>
    <w:rsid w:val="002B5BD6"/>
    <w:rsid w:val="002B5CC3"/>
    <w:rsid w:val="002B5D35"/>
    <w:rsid w:val="002B6027"/>
    <w:rsid w:val="002B6345"/>
    <w:rsid w:val="002B64F0"/>
    <w:rsid w:val="002B652F"/>
    <w:rsid w:val="002B6651"/>
    <w:rsid w:val="002B67B0"/>
    <w:rsid w:val="002B6A27"/>
    <w:rsid w:val="002B6B19"/>
    <w:rsid w:val="002B6C87"/>
    <w:rsid w:val="002B6E17"/>
    <w:rsid w:val="002B6EAC"/>
    <w:rsid w:val="002B7006"/>
    <w:rsid w:val="002B7135"/>
    <w:rsid w:val="002B72A6"/>
    <w:rsid w:val="002B72C2"/>
    <w:rsid w:val="002B756C"/>
    <w:rsid w:val="002B7A0D"/>
    <w:rsid w:val="002B7ABF"/>
    <w:rsid w:val="002B7D11"/>
    <w:rsid w:val="002B7D68"/>
    <w:rsid w:val="002C0094"/>
    <w:rsid w:val="002C0186"/>
    <w:rsid w:val="002C061B"/>
    <w:rsid w:val="002C0739"/>
    <w:rsid w:val="002C09D3"/>
    <w:rsid w:val="002C0CC8"/>
    <w:rsid w:val="002C1254"/>
    <w:rsid w:val="002C1378"/>
    <w:rsid w:val="002C15B6"/>
    <w:rsid w:val="002C16A2"/>
    <w:rsid w:val="002C1786"/>
    <w:rsid w:val="002C18AF"/>
    <w:rsid w:val="002C1A46"/>
    <w:rsid w:val="002C1ABB"/>
    <w:rsid w:val="002C1FF8"/>
    <w:rsid w:val="002C22B6"/>
    <w:rsid w:val="002C22E4"/>
    <w:rsid w:val="002C247F"/>
    <w:rsid w:val="002C2645"/>
    <w:rsid w:val="002C264D"/>
    <w:rsid w:val="002C2709"/>
    <w:rsid w:val="002C27F0"/>
    <w:rsid w:val="002C2981"/>
    <w:rsid w:val="002C29B0"/>
    <w:rsid w:val="002C29F2"/>
    <w:rsid w:val="002C2D40"/>
    <w:rsid w:val="002C300A"/>
    <w:rsid w:val="002C30D4"/>
    <w:rsid w:val="002C3431"/>
    <w:rsid w:val="002C362D"/>
    <w:rsid w:val="002C37CA"/>
    <w:rsid w:val="002C3953"/>
    <w:rsid w:val="002C3B97"/>
    <w:rsid w:val="002C3DC8"/>
    <w:rsid w:val="002C3DF5"/>
    <w:rsid w:val="002C44E7"/>
    <w:rsid w:val="002C45DD"/>
    <w:rsid w:val="002C4849"/>
    <w:rsid w:val="002C4913"/>
    <w:rsid w:val="002C4A77"/>
    <w:rsid w:val="002C4AF3"/>
    <w:rsid w:val="002C507A"/>
    <w:rsid w:val="002C5511"/>
    <w:rsid w:val="002C5677"/>
    <w:rsid w:val="002C59B2"/>
    <w:rsid w:val="002C5BBA"/>
    <w:rsid w:val="002C5D62"/>
    <w:rsid w:val="002C5E0D"/>
    <w:rsid w:val="002C5EA7"/>
    <w:rsid w:val="002C6318"/>
    <w:rsid w:val="002C6417"/>
    <w:rsid w:val="002C661E"/>
    <w:rsid w:val="002C6675"/>
    <w:rsid w:val="002C66A1"/>
    <w:rsid w:val="002C7281"/>
    <w:rsid w:val="002C73BD"/>
    <w:rsid w:val="002C7649"/>
    <w:rsid w:val="002C773D"/>
    <w:rsid w:val="002C774A"/>
    <w:rsid w:val="002C79CE"/>
    <w:rsid w:val="002C7B11"/>
    <w:rsid w:val="002C7D9D"/>
    <w:rsid w:val="002C7DF9"/>
    <w:rsid w:val="002C7F47"/>
    <w:rsid w:val="002D0262"/>
    <w:rsid w:val="002D030E"/>
    <w:rsid w:val="002D0488"/>
    <w:rsid w:val="002D05E5"/>
    <w:rsid w:val="002D05F6"/>
    <w:rsid w:val="002D06D6"/>
    <w:rsid w:val="002D078F"/>
    <w:rsid w:val="002D07CA"/>
    <w:rsid w:val="002D0824"/>
    <w:rsid w:val="002D0ABB"/>
    <w:rsid w:val="002D0B8B"/>
    <w:rsid w:val="002D0E4E"/>
    <w:rsid w:val="002D0FD8"/>
    <w:rsid w:val="002D142C"/>
    <w:rsid w:val="002D15A9"/>
    <w:rsid w:val="002D16FF"/>
    <w:rsid w:val="002D17AB"/>
    <w:rsid w:val="002D1C20"/>
    <w:rsid w:val="002D20D3"/>
    <w:rsid w:val="002D211F"/>
    <w:rsid w:val="002D2279"/>
    <w:rsid w:val="002D2385"/>
    <w:rsid w:val="002D2519"/>
    <w:rsid w:val="002D2675"/>
    <w:rsid w:val="002D26ED"/>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D31"/>
    <w:rsid w:val="002D4F75"/>
    <w:rsid w:val="002D50DF"/>
    <w:rsid w:val="002D5195"/>
    <w:rsid w:val="002D5450"/>
    <w:rsid w:val="002D56FC"/>
    <w:rsid w:val="002D57F9"/>
    <w:rsid w:val="002D5C35"/>
    <w:rsid w:val="002D5C55"/>
    <w:rsid w:val="002D5EB5"/>
    <w:rsid w:val="002D5FAE"/>
    <w:rsid w:val="002D6013"/>
    <w:rsid w:val="002D6333"/>
    <w:rsid w:val="002D6436"/>
    <w:rsid w:val="002D66D4"/>
    <w:rsid w:val="002D6779"/>
    <w:rsid w:val="002D67F3"/>
    <w:rsid w:val="002D6934"/>
    <w:rsid w:val="002D6A42"/>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D7EBF"/>
    <w:rsid w:val="002E011A"/>
    <w:rsid w:val="002E043A"/>
    <w:rsid w:val="002E04B5"/>
    <w:rsid w:val="002E0633"/>
    <w:rsid w:val="002E073D"/>
    <w:rsid w:val="002E093C"/>
    <w:rsid w:val="002E0A2B"/>
    <w:rsid w:val="002E1367"/>
    <w:rsid w:val="002E1545"/>
    <w:rsid w:val="002E18E1"/>
    <w:rsid w:val="002E19E2"/>
    <w:rsid w:val="002E1B11"/>
    <w:rsid w:val="002E1BE7"/>
    <w:rsid w:val="002E1C66"/>
    <w:rsid w:val="002E1F43"/>
    <w:rsid w:val="002E20A7"/>
    <w:rsid w:val="002E20ED"/>
    <w:rsid w:val="002E231E"/>
    <w:rsid w:val="002E25EA"/>
    <w:rsid w:val="002E261B"/>
    <w:rsid w:val="002E26BA"/>
    <w:rsid w:val="002E27ED"/>
    <w:rsid w:val="002E2EE3"/>
    <w:rsid w:val="002E3178"/>
    <w:rsid w:val="002E3288"/>
    <w:rsid w:val="002E332F"/>
    <w:rsid w:val="002E3449"/>
    <w:rsid w:val="002E3477"/>
    <w:rsid w:val="002E34D6"/>
    <w:rsid w:val="002E3553"/>
    <w:rsid w:val="002E3967"/>
    <w:rsid w:val="002E3988"/>
    <w:rsid w:val="002E3B77"/>
    <w:rsid w:val="002E3EB4"/>
    <w:rsid w:val="002E40B7"/>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42E"/>
    <w:rsid w:val="002E64BB"/>
    <w:rsid w:val="002E660B"/>
    <w:rsid w:val="002E66F4"/>
    <w:rsid w:val="002E68A3"/>
    <w:rsid w:val="002E6949"/>
    <w:rsid w:val="002E6F39"/>
    <w:rsid w:val="002E74BF"/>
    <w:rsid w:val="002E756C"/>
    <w:rsid w:val="002E7572"/>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A44"/>
    <w:rsid w:val="002F1BDF"/>
    <w:rsid w:val="002F1C08"/>
    <w:rsid w:val="002F1C1E"/>
    <w:rsid w:val="002F1C9B"/>
    <w:rsid w:val="002F1DC3"/>
    <w:rsid w:val="002F1DCE"/>
    <w:rsid w:val="002F1E98"/>
    <w:rsid w:val="002F214C"/>
    <w:rsid w:val="002F22CC"/>
    <w:rsid w:val="002F22E1"/>
    <w:rsid w:val="002F280F"/>
    <w:rsid w:val="002F2A5C"/>
    <w:rsid w:val="002F2A9C"/>
    <w:rsid w:val="002F2ABF"/>
    <w:rsid w:val="002F2B0A"/>
    <w:rsid w:val="002F2C9D"/>
    <w:rsid w:val="002F309B"/>
    <w:rsid w:val="002F3228"/>
    <w:rsid w:val="002F35BE"/>
    <w:rsid w:val="002F3870"/>
    <w:rsid w:val="002F38BD"/>
    <w:rsid w:val="002F3AC9"/>
    <w:rsid w:val="002F3B1B"/>
    <w:rsid w:val="002F3B55"/>
    <w:rsid w:val="002F3C98"/>
    <w:rsid w:val="002F4053"/>
    <w:rsid w:val="002F40C3"/>
    <w:rsid w:val="002F4226"/>
    <w:rsid w:val="002F42CA"/>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3D7"/>
    <w:rsid w:val="002F65AF"/>
    <w:rsid w:val="002F65E2"/>
    <w:rsid w:val="002F665F"/>
    <w:rsid w:val="002F669D"/>
    <w:rsid w:val="002F6BE5"/>
    <w:rsid w:val="002F6D8D"/>
    <w:rsid w:val="002F6DBA"/>
    <w:rsid w:val="002F6E2B"/>
    <w:rsid w:val="002F7631"/>
    <w:rsid w:val="002F776A"/>
    <w:rsid w:val="002F7779"/>
    <w:rsid w:val="002F7BE8"/>
    <w:rsid w:val="002F7BE9"/>
    <w:rsid w:val="002F7C5E"/>
    <w:rsid w:val="002F7CA3"/>
    <w:rsid w:val="00300156"/>
    <w:rsid w:val="0030023C"/>
    <w:rsid w:val="0030043B"/>
    <w:rsid w:val="003004F2"/>
    <w:rsid w:val="003006DE"/>
    <w:rsid w:val="0030078C"/>
    <w:rsid w:val="00300921"/>
    <w:rsid w:val="00300B2E"/>
    <w:rsid w:val="00300B65"/>
    <w:rsid w:val="00300C5D"/>
    <w:rsid w:val="00300D2A"/>
    <w:rsid w:val="00300D4D"/>
    <w:rsid w:val="00300F3E"/>
    <w:rsid w:val="0030106E"/>
    <w:rsid w:val="0030120E"/>
    <w:rsid w:val="00301223"/>
    <w:rsid w:val="00301843"/>
    <w:rsid w:val="003018C3"/>
    <w:rsid w:val="00301957"/>
    <w:rsid w:val="00302017"/>
    <w:rsid w:val="00302750"/>
    <w:rsid w:val="00302793"/>
    <w:rsid w:val="00302B4F"/>
    <w:rsid w:val="00302E75"/>
    <w:rsid w:val="00303392"/>
    <w:rsid w:val="003036D4"/>
    <w:rsid w:val="00303776"/>
    <w:rsid w:val="00303854"/>
    <w:rsid w:val="00303979"/>
    <w:rsid w:val="003039BE"/>
    <w:rsid w:val="003039E6"/>
    <w:rsid w:val="00303C80"/>
    <w:rsid w:val="00303D13"/>
    <w:rsid w:val="00304336"/>
    <w:rsid w:val="00304621"/>
    <w:rsid w:val="00304630"/>
    <w:rsid w:val="003046D5"/>
    <w:rsid w:val="0030473C"/>
    <w:rsid w:val="00304D2C"/>
    <w:rsid w:val="00304E2C"/>
    <w:rsid w:val="00304FC6"/>
    <w:rsid w:val="00305003"/>
    <w:rsid w:val="00305016"/>
    <w:rsid w:val="00305394"/>
    <w:rsid w:val="0030542F"/>
    <w:rsid w:val="003054A7"/>
    <w:rsid w:val="0030577E"/>
    <w:rsid w:val="00305899"/>
    <w:rsid w:val="003058AC"/>
    <w:rsid w:val="00305B53"/>
    <w:rsid w:val="00305BC8"/>
    <w:rsid w:val="00305F31"/>
    <w:rsid w:val="00305FAE"/>
    <w:rsid w:val="00306102"/>
    <w:rsid w:val="00306521"/>
    <w:rsid w:val="00306740"/>
    <w:rsid w:val="003067A6"/>
    <w:rsid w:val="0030680B"/>
    <w:rsid w:val="00306BAC"/>
    <w:rsid w:val="00306C97"/>
    <w:rsid w:val="00306DC3"/>
    <w:rsid w:val="00306EA8"/>
    <w:rsid w:val="00306FE3"/>
    <w:rsid w:val="0030704A"/>
    <w:rsid w:val="0030704B"/>
    <w:rsid w:val="003070F9"/>
    <w:rsid w:val="003076DA"/>
    <w:rsid w:val="003077EB"/>
    <w:rsid w:val="003078E7"/>
    <w:rsid w:val="00307C54"/>
    <w:rsid w:val="00307C82"/>
    <w:rsid w:val="00307EA2"/>
    <w:rsid w:val="003100F3"/>
    <w:rsid w:val="00310389"/>
    <w:rsid w:val="0031039C"/>
    <w:rsid w:val="0031043C"/>
    <w:rsid w:val="00310470"/>
    <w:rsid w:val="003105DA"/>
    <w:rsid w:val="00310698"/>
    <w:rsid w:val="00310917"/>
    <w:rsid w:val="00310B6B"/>
    <w:rsid w:val="00310CCE"/>
    <w:rsid w:val="00310D0B"/>
    <w:rsid w:val="00310DCE"/>
    <w:rsid w:val="0031129A"/>
    <w:rsid w:val="003113D3"/>
    <w:rsid w:val="0031142E"/>
    <w:rsid w:val="003117E8"/>
    <w:rsid w:val="00311831"/>
    <w:rsid w:val="00311E14"/>
    <w:rsid w:val="00311FDF"/>
    <w:rsid w:val="0031203D"/>
    <w:rsid w:val="0031203F"/>
    <w:rsid w:val="003120BE"/>
    <w:rsid w:val="00312369"/>
    <w:rsid w:val="00312375"/>
    <w:rsid w:val="003124F3"/>
    <w:rsid w:val="00312583"/>
    <w:rsid w:val="00312798"/>
    <w:rsid w:val="003127A6"/>
    <w:rsid w:val="00312A6E"/>
    <w:rsid w:val="00312D3D"/>
    <w:rsid w:val="00312E40"/>
    <w:rsid w:val="0031303B"/>
    <w:rsid w:val="00313138"/>
    <w:rsid w:val="0031323F"/>
    <w:rsid w:val="00313285"/>
    <w:rsid w:val="0031367D"/>
    <w:rsid w:val="0031398F"/>
    <w:rsid w:val="00313C2C"/>
    <w:rsid w:val="00314056"/>
    <w:rsid w:val="00314174"/>
    <w:rsid w:val="00314381"/>
    <w:rsid w:val="00315081"/>
    <w:rsid w:val="00315119"/>
    <w:rsid w:val="003153DD"/>
    <w:rsid w:val="00315452"/>
    <w:rsid w:val="003154CD"/>
    <w:rsid w:val="00315669"/>
    <w:rsid w:val="00315D43"/>
    <w:rsid w:val="00315E15"/>
    <w:rsid w:val="00315E7D"/>
    <w:rsid w:val="003162AD"/>
    <w:rsid w:val="0031638F"/>
    <w:rsid w:val="00316464"/>
    <w:rsid w:val="003167A6"/>
    <w:rsid w:val="00316A33"/>
    <w:rsid w:val="00316DF7"/>
    <w:rsid w:val="0031714D"/>
    <w:rsid w:val="0031727C"/>
    <w:rsid w:val="00317518"/>
    <w:rsid w:val="00317551"/>
    <w:rsid w:val="00317797"/>
    <w:rsid w:val="003178FD"/>
    <w:rsid w:val="00317A46"/>
    <w:rsid w:val="00317AF2"/>
    <w:rsid w:val="00317C2A"/>
    <w:rsid w:val="00317CE6"/>
    <w:rsid w:val="00317DEF"/>
    <w:rsid w:val="00320703"/>
    <w:rsid w:val="00320A0C"/>
    <w:rsid w:val="00320CAE"/>
    <w:rsid w:val="00320D98"/>
    <w:rsid w:val="00320DB2"/>
    <w:rsid w:val="00320FD2"/>
    <w:rsid w:val="00320FF0"/>
    <w:rsid w:val="00321231"/>
    <w:rsid w:val="0032135E"/>
    <w:rsid w:val="00321A36"/>
    <w:rsid w:val="00321B53"/>
    <w:rsid w:val="00321E8E"/>
    <w:rsid w:val="00321F2D"/>
    <w:rsid w:val="00322030"/>
    <w:rsid w:val="003220D6"/>
    <w:rsid w:val="00322192"/>
    <w:rsid w:val="003223DE"/>
    <w:rsid w:val="0032288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13"/>
    <w:rsid w:val="003251BB"/>
    <w:rsid w:val="003255DB"/>
    <w:rsid w:val="003257B3"/>
    <w:rsid w:val="003257CB"/>
    <w:rsid w:val="003258E7"/>
    <w:rsid w:val="00325A5D"/>
    <w:rsid w:val="00325A9B"/>
    <w:rsid w:val="00325B99"/>
    <w:rsid w:val="00325DE1"/>
    <w:rsid w:val="00325E81"/>
    <w:rsid w:val="00325EE8"/>
    <w:rsid w:val="0032602D"/>
    <w:rsid w:val="00326048"/>
    <w:rsid w:val="003261E7"/>
    <w:rsid w:val="003262D8"/>
    <w:rsid w:val="0032645D"/>
    <w:rsid w:val="00326612"/>
    <w:rsid w:val="00326615"/>
    <w:rsid w:val="003266C9"/>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DB3"/>
    <w:rsid w:val="00332DCE"/>
    <w:rsid w:val="00332EB9"/>
    <w:rsid w:val="00333175"/>
    <w:rsid w:val="00333943"/>
    <w:rsid w:val="00333D3D"/>
    <w:rsid w:val="003343E1"/>
    <w:rsid w:val="0033441A"/>
    <w:rsid w:val="00334610"/>
    <w:rsid w:val="00334A8A"/>
    <w:rsid w:val="00334D2E"/>
    <w:rsid w:val="00334D9E"/>
    <w:rsid w:val="00334DBA"/>
    <w:rsid w:val="00334F61"/>
    <w:rsid w:val="00335380"/>
    <w:rsid w:val="003353DF"/>
    <w:rsid w:val="0033545F"/>
    <w:rsid w:val="00335587"/>
    <w:rsid w:val="00335811"/>
    <w:rsid w:val="003359D0"/>
    <w:rsid w:val="00335D9C"/>
    <w:rsid w:val="00335DAA"/>
    <w:rsid w:val="00335E3C"/>
    <w:rsid w:val="00335FD0"/>
    <w:rsid w:val="00335FD9"/>
    <w:rsid w:val="0033619C"/>
    <w:rsid w:val="003364B0"/>
    <w:rsid w:val="003365B9"/>
    <w:rsid w:val="0033681F"/>
    <w:rsid w:val="00336828"/>
    <w:rsid w:val="00336A18"/>
    <w:rsid w:val="00336A20"/>
    <w:rsid w:val="00336A49"/>
    <w:rsid w:val="00336C3F"/>
    <w:rsid w:val="00336F27"/>
    <w:rsid w:val="00336F99"/>
    <w:rsid w:val="00337029"/>
    <w:rsid w:val="00337401"/>
    <w:rsid w:val="003374AF"/>
    <w:rsid w:val="0033752C"/>
    <w:rsid w:val="00337901"/>
    <w:rsid w:val="0033790D"/>
    <w:rsid w:val="00337F95"/>
    <w:rsid w:val="003401B9"/>
    <w:rsid w:val="0034028C"/>
    <w:rsid w:val="00340327"/>
    <w:rsid w:val="003403E9"/>
    <w:rsid w:val="00340460"/>
    <w:rsid w:val="00340528"/>
    <w:rsid w:val="00340642"/>
    <w:rsid w:val="00340648"/>
    <w:rsid w:val="003406F8"/>
    <w:rsid w:val="00340B43"/>
    <w:rsid w:val="00341099"/>
    <w:rsid w:val="003411BF"/>
    <w:rsid w:val="0034166D"/>
    <w:rsid w:val="003416FD"/>
    <w:rsid w:val="003417BB"/>
    <w:rsid w:val="00341A48"/>
    <w:rsid w:val="00341C8E"/>
    <w:rsid w:val="00341F64"/>
    <w:rsid w:val="0034210F"/>
    <w:rsid w:val="00342147"/>
    <w:rsid w:val="0034218A"/>
    <w:rsid w:val="0034232D"/>
    <w:rsid w:val="0034257F"/>
    <w:rsid w:val="0034291E"/>
    <w:rsid w:val="00342C19"/>
    <w:rsid w:val="0034300F"/>
    <w:rsid w:val="003431B6"/>
    <w:rsid w:val="00343224"/>
    <w:rsid w:val="00343734"/>
    <w:rsid w:val="00343772"/>
    <w:rsid w:val="00343A25"/>
    <w:rsid w:val="00343A4C"/>
    <w:rsid w:val="00343F46"/>
    <w:rsid w:val="00344103"/>
    <w:rsid w:val="00344193"/>
    <w:rsid w:val="003443B3"/>
    <w:rsid w:val="003444FC"/>
    <w:rsid w:val="00344537"/>
    <w:rsid w:val="003447E6"/>
    <w:rsid w:val="0034483D"/>
    <w:rsid w:val="00344BAE"/>
    <w:rsid w:val="00344BCF"/>
    <w:rsid w:val="00344CE1"/>
    <w:rsid w:val="00344D1A"/>
    <w:rsid w:val="00344E46"/>
    <w:rsid w:val="00344ECB"/>
    <w:rsid w:val="00345288"/>
    <w:rsid w:val="00345B00"/>
    <w:rsid w:val="00345EBD"/>
    <w:rsid w:val="00345FCE"/>
    <w:rsid w:val="0034602B"/>
    <w:rsid w:val="003461B2"/>
    <w:rsid w:val="00346269"/>
    <w:rsid w:val="003465EE"/>
    <w:rsid w:val="00346771"/>
    <w:rsid w:val="003467EF"/>
    <w:rsid w:val="00346AFF"/>
    <w:rsid w:val="00346C9B"/>
    <w:rsid w:val="00346CFA"/>
    <w:rsid w:val="00346D45"/>
    <w:rsid w:val="00346DA8"/>
    <w:rsid w:val="00346F3D"/>
    <w:rsid w:val="003470F5"/>
    <w:rsid w:val="00347253"/>
    <w:rsid w:val="0034733B"/>
    <w:rsid w:val="00347668"/>
    <w:rsid w:val="00347827"/>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7FB"/>
    <w:rsid w:val="00354BE5"/>
    <w:rsid w:val="00354D49"/>
    <w:rsid w:val="00354E26"/>
    <w:rsid w:val="00354E54"/>
    <w:rsid w:val="00355075"/>
    <w:rsid w:val="003552A6"/>
    <w:rsid w:val="00355619"/>
    <w:rsid w:val="00355833"/>
    <w:rsid w:val="00355836"/>
    <w:rsid w:val="003558B6"/>
    <w:rsid w:val="00355A24"/>
    <w:rsid w:val="00355AD5"/>
    <w:rsid w:val="00355BC7"/>
    <w:rsid w:val="00355EDA"/>
    <w:rsid w:val="00356190"/>
    <w:rsid w:val="0035669A"/>
    <w:rsid w:val="00356AD1"/>
    <w:rsid w:val="00356C14"/>
    <w:rsid w:val="00356D13"/>
    <w:rsid w:val="003571AD"/>
    <w:rsid w:val="00357228"/>
    <w:rsid w:val="003572D7"/>
    <w:rsid w:val="00357536"/>
    <w:rsid w:val="003577C8"/>
    <w:rsid w:val="00357CC1"/>
    <w:rsid w:val="00357E41"/>
    <w:rsid w:val="003600E6"/>
    <w:rsid w:val="0036021A"/>
    <w:rsid w:val="0036037E"/>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83C"/>
    <w:rsid w:val="00362CCA"/>
    <w:rsid w:val="00362D6E"/>
    <w:rsid w:val="00362DD6"/>
    <w:rsid w:val="003633ED"/>
    <w:rsid w:val="00363552"/>
    <w:rsid w:val="00363A13"/>
    <w:rsid w:val="00363F33"/>
    <w:rsid w:val="00364066"/>
    <w:rsid w:val="003641BF"/>
    <w:rsid w:val="0036448D"/>
    <w:rsid w:val="00364708"/>
    <w:rsid w:val="00364713"/>
    <w:rsid w:val="003647DD"/>
    <w:rsid w:val="00364C0B"/>
    <w:rsid w:val="00364E88"/>
    <w:rsid w:val="0036518F"/>
    <w:rsid w:val="003651CB"/>
    <w:rsid w:val="00365373"/>
    <w:rsid w:val="003653BB"/>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0E4"/>
    <w:rsid w:val="0036731C"/>
    <w:rsid w:val="0036732F"/>
    <w:rsid w:val="003675AD"/>
    <w:rsid w:val="00367A03"/>
    <w:rsid w:val="00367CFF"/>
    <w:rsid w:val="00367E11"/>
    <w:rsid w:val="0037008D"/>
    <w:rsid w:val="0037015A"/>
    <w:rsid w:val="00370237"/>
    <w:rsid w:val="0037043B"/>
    <w:rsid w:val="0037053E"/>
    <w:rsid w:val="003706BE"/>
    <w:rsid w:val="00370BAB"/>
    <w:rsid w:val="00370D82"/>
    <w:rsid w:val="00371388"/>
    <w:rsid w:val="003713C2"/>
    <w:rsid w:val="003715E0"/>
    <w:rsid w:val="00371686"/>
    <w:rsid w:val="003719FE"/>
    <w:rsid w:val="00371A41"/>
    <w:rsid w:val="00371AB4"/>
    <w:rsid w:val="00371C07"/>
    <w:rsid w:val="0037221A"/>
    <w:rsid w:val="003723F7"/>
    <w:rsid w:val="003726C9"/>
    <w:rsid w:val="003726D8"/>
    <w:rsid w:val="003727D1"/>
    <w:rsid w:val="00372863"/>
    <w:rsid w:val="00372BF3"/>
    <w:rsid w:val="00372C2B"/>
    <w:rsid w:val="00372C70"/>
    <w:rsid w:val="00372CBB"/>
    <w:rsid w:val="003730A9"/>
    <w:rsid w:val="003731FE"/>
    <w:rsid w:val="003735F6"/>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D2A"/>
    <w:rsid w:val="00375F53"/>
    <w:rsid w:val="00375F79"/>
    <w:rsid w:val="00376038"/>
    <w:rsid w:val="00376166"/>
    <w:rsid w:val="00376497"/>
    <w:rsid w:val="003766B3"/>
    <w:rsid w:val="003767BA"/>
    <w:rsid w:val="003767FF"/>
    <w:rsid w:val="003769CF"/>
    <w:rsid w:val="0037711F"/>
    <w:rsid w:val="003771A5"/>
    <w:rsid w:val="003773D6"/>
    <w:rsid w:val="003779B1"/>
    <w:rsid w:val="00377A9F"/>
    <w:rsid w:val="00377AF7"/>
    <w:rsid w:val="00377CDF"/>
    <w:rsid w:val="00377F80"/>
    <w:rsid w:val="0038053E"/>
    <w:rsid w:val="00380AFE"/>
    <w:rsid w:val="00380BB9"/>
    <w:rsid w:val="00380CC5"/>
    <w:rsid w:val="003812F2"/>
    <w:rsid w:val="003813D5"/>
    <w:rsid w:val="0038143C"/>
    <w:rsid w:val="00381504"/>
    <w:rsid w:val="00381550"/>
    <w:rsid w:val="00381644"/>
    <w:rsid w:val="003817C3"/>
    <w:rsid w:val="00381A5D"/>
    <w:rsid w:val="00381CCA"/>
    <w:rsid w:val="00381E30"/>
    <w:rsid w:val="00381FCF"/>
    <w:rsid w:val="00382010"/>
    <w:rsid w:val="00382237"/>
    <w:rsid w:val="003822C1"/>
    <w:rsid w:val="00382418"/>
    <w:rsid w:val="003824D0"/>
    <w:rsid w:val="00382699"/>
    <w:rsid w:val="0038277A"/>
    <w:rsid w:val="00382862"/>
    <w:rsid w:val="00382C47"/>
    <w:rsid w:val="00382F07"/>
    <w:rsid w:val="00383581"/>
    <w:rsid w:val="003835E5"/>
    <w:rsid w:val="003835FA"/>
    <w:rsid w:val="00383D6B"/>
    <w:rsid w:val="00383E32"/>
    <w:rsid w:val="00383EA8"/>
    <w:rsid w:val="00383FA7"/>
    <w:rsid w:val="0038412E"/>
    <w:rsid w:val="0038438C"/>
    <w:rsid w:val="00384744"/>
    <w:rsid w:val="00384949"/>
    <w:rsid w:val="00384CFE"/>
    <w:rsid w:val="00384F05"/>
    <w:rsid w:val="00385056"/>
    <w:rsid w:val="0038561B"/>
    <w:rsid w:val="00385A73"/>
    <w:rsid w:val="00385C0E"/>
    <w:rsid w:val="00386265"/>
    <w:rsid w:val="00386826"/>
    <w:rsid w:val="00386904"/>
    <w:rsid w:val="00386944"/>
    <w:rsid w:val="003869C7"/>
    <w:rsid w:val="00386A9E"/>
    <w:rsid w:val="00386C50"/>
    <w:rsid w:val="00386D1C"/>
    <w:rsid w:val="00386E0A"/>
    <w:rsid w:val="00386FE5"/>
    <w:rsid w:val="003870EF"/>
    <w:rsid w:val="0038712F"/>
    <w:rsid w:val="003874A8"/>
    <w:rsid w:val="00387616"/>
    <w:rsid w:val="0038772F"/>
    <w:rsid w:val="003877CD"/>
    <w:rsid w:val="003877D6"/>
    <w:rsid w:val="00387B16"/>
    <w:rsid w:val="00387C04"/>
    <w:rsid w:val="00387DC8"/>
    <w:rsid w:val="003903A4"/>
    <w:rsid w:val="00390551"/>
    <w:rsid w:val="00390778"/>
    <w:rsid w:val="00390866"/>
    <w:rsid w:val="00390C9F"/>
    <w:rsid w:val="00390CB6"/>
    <w:rsid w:val="00390DA2"/>
    <w:rsid w:val="00391162"/>
    <w:rsid w:val="003911DE"/>
    <w:rsid w:val="003911F4"/>
    <w:rsid w:val="0039121E"/>
    <w:rsid w:val="00391561"/>
    <w:rsid w:val="003916AD"/>
    <w:rsid w:val="003917A2"/>
    <w:rsid w:val="0039199E"/>
    <w:rsid w:val="003919B8"/>
    <w:rsid w:val="00391D58"/>
    <w:rsid w:val="00391DCB"/>
    <w:rsid w:val="00391F33"/>
    <w:rsid w:val="00392313"/>
    <w:rsid w:val="0039231A"/>
    <w:rsid w:val="0039267F"/>
    <w:rsid w:val="00392694"/>
    <w:rsid w:val="003927E3"/>
    <w:rsid w:val="003927FB"/>
    <w:rsid w:val="003928ED"/>
    <w:rsid w:val="003929E3"/>
    <w:rsid w:val="00392D2B"/>
    <w:rsid w:val="00393348"/>
    <w:rsid w:val="0039372A"/>
    <w:rsid w:val="003937BD"/>
    <w:rsid w:val="00393815"/>
    <w:rsid w:val="00393ADE"/>
    <w:rsid w:val="00393C55"/>
    <w:rsid w:val="00393D9B"/>
    <w:rsid w:val="00393F46"/>
    <w:rsid w:val="00393FA8"/>
    <w:rsid w:val="003940C5"/>
    <w:rsid w:val="0039417A"/>
    <w:rsid w:val="0039447E"/>
    <w:rsid w:val="003945F2"/>
    <w:rsid w:val="00394BC9"/>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F1E"/>
    <w:rsid w:val="00396F37"/>
    <w:rsid w:val="00396FC6"/>
    <w:rsid w:val="003970C9"/>
    <w:rsid w:val="00397343"/>
    <w:rsid w:val="0039734D"/>
    <w:rsid w:val="003976AF"/>
    <w:rsid w:val="003976DA"/>
    <w:rsid w:val="003977D0"/>
    <w:rsid w:val="0039790C"/>
    <w:rsid w:val="00397913"/>
    <w:rsid w:val="00397A79"/>
    <w:rsid w:val="003A0398"/>
    <w:rsid w:val="003A04A3"/>
    <w:rsid w:val="003A073C"/>
    <w:rsid w:val="003A078C"/>
    <w:rsid w:val="003A0858"/>
    <w:rsid w:val="003A08D6"/>
    <w:rsid w:val="003A08E2"/>
    <w:rsid w:val="003A0997"/>
    <w:rsid w:val="003A0B7F"/>
    <w:rsid w:val="003A0EBA"/>
    <w:rsid w:val="003A10D3"/>
    <w:rsid w:val="003A1557"/>
    <w:rsid w:val="003A1BD2"/>
    <w:rsid w:val="003A1C7E"/>
    <w:rsid w:val="003A1DA5"/>
    <w:rsid w:val="003A1F01"/>
    <w:rsid w:val="003A2119"/>
    <w:rsid w:val="003A2B9E"/>
    <w:rsid w:val="003A2C82"/>
    <w:rsid w:val="003A2D78"/>
    <w:rsid w:val="003A2E48"/>
    <w:rsid w:val="003A2EED"/>
    <w:rsid w:val="003A3107"/>
    <w:rsid w:val="003A35F3"/>
    <w:rsid w:val="003A3617"/>
    <w:rsid w:val="003A371E"/>
    <w:rsid w:val="003A375E"/>
    <w:rsid w:val="003A3769"/>
    <w:rsid w:val="003A3804"/>
    <w:rsid w:val="003A3896"/>
    <w:rsid w:val="003A3960"/>
    <w:rsid w:val="003A3EC1"/>
    <w:rsid w:val="003A402D"/>
    <w:rsid w:val="003A4276"/>
    <w:rsid w:val="003A4672"/>
    <w:rsid w:val="003A4740"/>
    <w:rsid w:val="003A5013"/>
    <w:rsid w:val="003A50B6"/>
    <w:rsid w:val="003A5188"/>
    <w:rsid w:val="003A52DF"/>
    <w:rsid w:val="003A5495"/>
    <w:rsid w:val="003A571D"/>
    <w:rsid w:val="003A59F8"/>
    <w:rsid w:val="003A5AF4"/>
    <w:rsid w:val="003A5D4A"/>
    <w:rsid w:val="003A5EDA"/>
    <w:rsid w:val="003A6148"/>
    <w:rsid w:val="003A631D"/>
    <w:rsid w:val="003A649F"/>
    <w:rsid w:val="003A64D1"/>
    <w:rsid w:val="003A6919"/>
    <w:rsid w:val="003A6BD2"/>
    <w:rsid w:val="003A6C22"/>
    <w:rsid w:val="003A6D73"/>
    <w:rsid w:val="003A6F9F"/>
    <w:rsid w:val="003A7000"/>
    <w:rsid w:val="003A7378"/>
    <w:rsid w:val="003A7426"/>
    <w:rsid w:val="003A75D8"/>
    <w:rsid w:val="003A787B"/>
    <w:rsid w:val="003A7D72"/>
    <w:rsid w:val="003A7EBD"/>
    <w:rsid w:val="003A7F9C"/>
    <w:rsid w:val="003B0132"/>
    <w:rsid w:val="003B01CB"/>
    <w:rsid w:val="003B04F1"/>
    <w:rsid w:val="003B0679"/>
    <w:rsid w:val="003B08B2"/>
    <w:rsid w:val="003B09C6"/>
    <w:rsid w:val="003B0A0A"/>
    <w:rsid w:val="003B0BAA"/>
    <w:rsid w:val="003B0C0C"/>
    <w:rsid w:val="003B0C68"/>
    <w:rsid w:val="003B0E39"/>
    <w:rsid w:val="003B0FBF"/>
    <w:rsid w:val="003B1100"/>
    <w:rsid w:val="003B1813"/>
    <w:rsid w:val="003B1864"/>
    <w:rsid w:val="003B1D53"/>
    <w:rsid w:val="003B1F36"/>
    <w:rsid w:val="003B1F59"/>
    <w:rsid w:val="003B2122"/>
    <w:rsid w:val="003B2419"/>
    <w:rsid w:val="003B24C1"/>
    <w:rsid w:val="003B2889"/>
    <w:rsid w:val="003B288C"/>
    <w:rsid w:val="003B28A7"/>
    <w:rsid w:val="003B2CAB"/>
    <w:rsid w:val="003B2EC6"/>
    <w:rsid w:val="003B2F65"/>
    <w:rsid w:val="003B32D4"/>
    <w:rsid w:val="003B32DA"/>
    <w:rsid w:val="003B3486"/>
    <w:rsid w:val="003B3493"/>
    <w:rsid w:val="003B34D4"/>
    <w:rsid w:val="003B350E"/>
    <w:rsid w:val="003B3826"/>
    <w:rsid w:val="003B3977"/>
    <w:rsid w:val="003B3AD8"/>
    <w:rsid w:val="003B3DF7"/>
    <w:rsid w:val="003B42D2"/>
    <w:rsid w:val="003B453C"/>
    <w:rsid w:val="003B4854"/>
    <w:rsid w:val="003B48E8"/>
    <w:rsid w:val="003B4971"/>
    <w:rsid w:val="003B49AD"/>
    <w:rsid w:val="003B4B29"/>
    <w:rsid w:val="003B51EF"/>
    <w:rsid w:val="003B53B8"/>
    <w:rsid w:val="003B5601"/>
    <w:rsid w:val="003B56F9"/>
    <w:rsid w:val="003B587E"/>
    <w:rsid w:val="003B5A20"/>
    <w:rsid w:val="003B5AD6"/>
    <w:rsid w:val="003B5B72"/>
    <w:rsid w:val="003B5C1B"/>
    <w:rsid w:val="003B5C5B"/>
    <w:rsid w:val="003B61CB"/>
    <w:rsid w:val="003B62BF"/>
    <w:rsid w:val="003B62CD"/>
    <w:rsid w:val="003B62E0"/>
    <w:rsid w:val="003B6572"/>
    <w:rsid w:val="003B65BD"/>
    <w:rsid w:val="003B676F"/>
    <w:rsid w:val="003B68F8"/>
    <w:rsid w:val="003B6916"/>
    <w:rsid w:val="003B696D"/>
    <w:rsid w:val="003B6CEE"/>
    <w:rsid w:val="003B6D43"/>
    <w:rsid w:val="003B6D8C"/>
    <w:rsid w:val="003B6E69"/>
    <w:rsid w:val="003B7002"/>
    <w:rsid w:val="003B757D"/>
    <w:rsid w:val="003B76AB"/>
    <w:rsid w:val="003B77AE"/>
    <w:rsid w:val="003B79E9"/>
    <w:rsid w:val="003B79EC"/>
    <w:rsid w:val="003B7B2A"/>
    <w:rsid w:val="003B7FC5"/>
    <w:rsid w:val="003C01E1"/>
    <w:rsid w:val="003C0304"/>
    <w:rsid w:val="003C0A13"/>
    <w:rsid w:val="003C0A87"/>
    <w:rsid w:val="003C0C68"/>
    <w:rsid w:val="003C0D90"/>
    <w:rsid w:val="003C0FE1"/>
    <w:rsid w:val="003C13D1"/>
    <w:rsid w:val="003C1539"/>
    <w:rsid w:val="003C192B"/>
    <w:rsid w:val="003C1A71"/>
    <w:rsid w:val="003C1B57"/>
    <w:rsid w:val="003C1CE2"/>
    <w:rsid w:val="003C1CE4"/>
    <w:rsid w:val="003C1F6B"/>
    <w:rsid w:val="003C2043"/>
    <w:rsid w:val="003C2090"/>
    <w:rsid w:val="003C215C"/>
    <w:rsid w:val="003C245B"/>
    <w:rsid w:val="003C2468"/>
    <w:rsid w:val="003C24E3"/>
    <w:rsid w:val="003C2706"/>
    <w:rsid w:val="003C2763"/>
    <w:rsid w:val="003C2AC2"/>
    <w:rsid w:val="003C2C16"/>
    <w:rsid w:val="003C2EC2"/>
    <w:rsid w:val="003C3066"/>
    <w:rsid w:val="003C3111"/>
    <w:rsid w:val="003C3267"/>
    <w:rsid w:val="003C345E"/>
    <w:rsid w:val="003C35AB"/>
    <w:rsid w:val="003C35C1"/>
    <w:rsid w:val="003C35EB"/>
    <w:rsid w:val="003C3623"/>
    <w:rsid w:val="003C36FC"/>
    <w:rsid w:val="003C37D4"/>
    <w:rsid w:val="003C38CE"/>
    <w:rsid w:val="003C38E5"/>
    <w:rsid w:val="003C38FC"/>
    <w:rsid w:val="003C39CD"/>
    <w:rsid w:val="003C3A52"/>
    <w:rsid w:val="003C3AEF"/>
    <w:rsid w:val="003C3BF4"/>
    <w:rsid w:val="003C3CA9"/>
    <w:rsid w:val="003C3CCB"/>
    <w:rsid w:val="003C3D71"/>
    <w:rsid w:val="003C3F11"/>
    <w:rsid w:val="003C4038"/>
    <w:rsid w:val="003C41E2"/>
    <w:rsid w:val="003C421C"/>
    <w:rsid w:val="003C460B"/>
    <w:rsid w:val="003C4639"/>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69D"/>
    <w:rsid w:val="003C6866"/>
    <w:rsid w:val="003C6925"/>
    <w:rsid w:val="003C69C6"/>
    <w:rsid w:val="003C6ABD"/>
    <w:rsid w:val="003C6B39"/>
    <w:rsid w:val="003C6B47"/>
    <w:rsid w:val="003C6C60"/>
    <w:rsid w:val="003C6E1A"/>
    <w:rsid w:val="003C7136"/>
    <w:rsid w:val="003C7446"/>
    <w:rsid w:val="003C764B"/>
    <w:rsid w:val="003C77F1"/>
    <w:rsid w:val="003C7963"/>
    <w:rsid w:val="003C7974"/>
    <w:rsid w:val="003C7A45"/>
    <w:rsid w:val="003C7D9A"/>
    <w:rsid w:val="003C7ED7"/>
    <w:rsid w:val="003D02C0"/>
    <w:rsid w:val="003D02D0"/>
    <w:rsid w:val="003D05D9"/>
    <w:rsid w:val="003D0605"/>
    <w:rsid w:val="003D07E2"/>
    <w:rsid w:val="003D0836"/>
    <w:rsid w:val="003D0A0C"/>
    <w:rsid w:val="003D1108"/>
    <w:rsid w:val="003D1249"/>
    <w:rsid w:val="003D1357"/>
    <w:rsid w:val="003D19EF"/>
    <w:rsid w:val="003D1A97"/>
    <w:rsid w:val="003D1C1A"/>
    <w:rsid w:val="003D1DA2"/>
    <w:rsid w:val="003D20BA"/>
    <w:rsid w:val="003D2438"/>
    <w:rsid w:val="003D2926"/>
    <w:rsid w:val="003D29A5"/>
    <w:rsid w:val="003D2F0D"/>
    <w:rsid w:val="003D2F30"/>
    <w:rsid w:val="003D3206"/>
    <w:rsid w:val="003D327F"/>
    <w:rsid w:val="003D32E0"/>
    <w:rsid w:val="003D32F2"/>
    <w:rsid w:val="003D3672"/>
    <w:rsid w:val="003D3B4F"/>
    <w:rsid w:val="003D3C25"/>
    <w:rsid w:val="003D4059"/>
    <w:rsid w:val="003D434A"/>
    <w:rsid w:val="003D45F8"/>
    <w:rsid w:val="003D473A"/>
    <w:rsid w:val="003D47A9"/>
    <w:rsid w:val="003D4825"/>
    <w:rsid w:val="003D485D"/>
    <w:rsid w:val="003D4860"/>
    <w:rsid w:val="003D498A"/>
    <w:rsid w:val="003D4D46"/>
    <w:rsid w:val="003D5024"/>
    <w:rsid w:val="003D50FA"/>
    <w:rsid w:val="003D540A"/>
    <w:rsid w:val="003D5410"/>
    <w:rsid w:val="003D56CA"/>
    <w:rsid w:val="003D57C8"/>
    <w:rsid w:val="003D5A46"/>
    <w:rsid w:val="003D5B2D"/>
    <w:rsid w:val="003D5B8C"/>
    <w:rsid w:val="003D5BDE"/>
    <w:rsid w:val="003D5EB4"/>
    <w:rsid w:val="003D64FC"/>
    <w:rsid w:val="003D6703"/>
    <w:rsid w:val="003D6758"/>
    <w:rsid w:val="003D6AED"/>
    <w:rsid w:val="003D6DC9"/>
    <w:rsid w:val="003D6E1B"/>
    <w:rsid w:val="003D6E9F"/>
    <w:rsid w:val="003D7002"/>
    <w:rsid w:val="003D70D4"/>
    <w:rsid w:val="003D71B0"/>
    <w:rsid w:val="003D783D"/>
    <w:rsid w:val="003D7850"/>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1C2"/>
    <w:rsid w:val="003E2459"/>
    <w:rsid w:val="003E2551"/>
    <w:rsid w:val="003E265F"/>
    <w:rsid w:val="003E266B"/>
    <w:rsid w:val="003E2A1F"/>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46E"/>
    <w:rsid w:val="003E54D1"/>
    <w:rsid w:val="003E55D8"/>
    <w:rsid w:val="003E5649"/>
    <w:rsid w:val="003E5948"/>
    <w:rsid w:val="003E5A23"/>
    <w:rsid w:val="003E5D02"/>
    <w:rsid w:val="003E5D45"/>
    <w:rsid w:val="003E5D6B"/>
    <w:rsid w:val="003E5D7F"/>
    <w:rsid w:val="003E5D89"/>
    <w:rsid w:val="003E5E62"/>
    <w:rsid w:val="003E5FF7"/>
    <w:rsid w:val="003E6002"/>
    <w:rsid w:val="003E6097"/>
    <w:rsid w:val="003E6266"/>
    <w:rsid w:val="003E63FD"/>
    <w:rsid w:val="003E6457"/>
    <w:rsid w:val="003E6676"/>
    <w:rsid w:val="003E6692"/>
    <w:rsid w:val="003E6B48"/>
    <w:rsid w:val="003E6B5E"/>
    <w:rsid w:val="003E6F17"/>
    <w:rsid w:val="003E6FFF"/>
    <w:rsid w:val="003E7165"/>
    <w:rsid w:val="003E7175"/>
    <w:rsid w:val="003E74E3"/>
    <w:rsid w:val="003E775E"/>
    <w:rsid w:val="003E776C"/>
    <w:rsid w:val="003E7873"/>
    <w:rsid w:val="003E79F0"/>
    <w:rsid w:val="003E7E8C"/>
    <w:rsid w:val="003E7F16"/>
    <w:rsid w:val="003E7FF4"/>
    <w:rsid w:val="003F0157"/>
    <w:rsid w:val="003F01D8"/>
    <w:rsid w:val="003F02C3"/>
    <w:rsid w:val="003F0606"/>
    <w:rsid w:val="003F08CD"/>
    <w:rsid w:val="003F0C85"/>
    <w:rsid w:val="003F0FFF"/>
    <w:rsid w:val="003F1098"/>
    <w:rsid w:val="003F12F8"/>
    <w:rsid w:val="003F1327"/>
    <w:rsid w:val="003F1B04"/>
    <w:rsid w:val="003F1B9C"/>
    <w:rsid w:val="003F1BD4"/>
    <w:rsid w:val="003F1DB6"/>
    <w:rsid w:val="003F1FA0"/>
    <w:rsid w:val="003F2148"/>
    <w:rsid w:val="003F25A7"/>
    <w:rsid w:val="003F29E3"/>
    <w:rsid w:val="003F2BAF"/>
    <w:rsid w:val="003F2F77"/>
    <w:rsid w:val="003F3219"/>
    <w:rsid w:val="003F33E9"/>
    <w:rsid w:val="003F3493"/>
    <w:rsid w:val="003F34A7"/>
    <w:rsid w:val="003F3580"/>
    <w:rsid w:val="003F3801"/>
    <w:rsid w:val="003F39E6"/>
    <w:rsid w:val="003F3A63"/>
    <w:rsid w:val="003F3CD7"/>
    <w:rsid w:val="003F3E1D"/>
    <w:rsid w:val="003F3F98"/>
    <w:rsid w:val="003F42DC"/>
    <w:rsid w:val="003F42FB"/>
    <w:rsid w:val="003F43AD"/>
    <w:rsid w:val="003F43E2"/>
    <w:rsid w:val="003F456D"/>
    <w:rsid w:val="003F4907"/>
    <w:rsid w:val="003F4BA4"/>
    <w:rsid w:val="003F4BCC"/>
    <w:rsid w:val="003F4F4F"/>
    <w:rsid w:val="003F4F5A"/>
    <w:rsid w:val="003F53B5"/>
    <w:rsid w:val="003F56D4"/>
    <w:rsid w:val="003F5A2F"/>
    <w:rsid w:val="003F5B55"/>
    <w:rsid w:val="003F5DC6"/>
    <w:rsid w:val="003F5DE8"/>
    <w:rsid w:val="003F61DE"/>
    <w:rsid w:val="003F6255"/>
    <w:rsid w:val="003F62AE"/>
    <w:rsid w:val="003F63A7"/>
    <w:rsid w:val="003F6749"/>
    <w:rsid w:val="003F6785"/>
    <w:rsid w:val="003F6918"/>
    <w:rsid w:val="003F69BF"/>
    <w:rsid w:val="003F6C92"/>
    <w:rsid w:val="003F6ED2"/>
    <w:rsid w:val="003F6ED4"/>
    <w:rsid w:val="003F70B8"/>
    <w:rsid w:val="003F712A"/>
    <w:rsid w:val="003F71AF"/>
    <w:rsid w:val="003F71EA"/>
    <w:rsid w:val="003F725B"/>
    <w:rsid w:val="003F72C3"/>
    <w:rsid w:val="003F74BC"/>
    <w:rsid w:val="003F75B6"/>
    <w:rsid w:val="003F767B"/>
    <w:rsid w:val="003F7C0F"/>
    <w:rsid w:val="003F7C3A"/>
    <w:rsid w:val="003F7D3D"/>
    <w:rsid w:val="003F7F50"/>
    <w:rsid w:val="004000C6"/>
    <w:rsid w:val="00400298"/>
    <w:rsid w:val="004002EF"/>
    <w:rsid w:val="0040049E"/>
    <w:rsid w:val="00400744"/>
    <w:rsid w:val="0040078A"/>
    <w:rsid w:val="00400C31"/>
    <w:rsid w:val="00400FCF"/>
    <w:rsid w:val="0040182D"/>
    <w:rsid w:val="004018B4"/>
    <w:rsid w:val="00401B77"/>
    <w:rsid w:val="00401FE9"/>
    <w:rsid w:val="004020D8"/>
    <w:rsid w:val="0040218A"/>
    <w:rsid w:val="0040223A"/>
    <w:rsid w:val="004023F4"/>
    <w:rsid w:val="00402488"/>
    <w:rsid w:val="00402739"/>
    <w:rsid w:val="0040296C"/>
    <w:rsid w:val="00402A56"/>
    <w:rsid w:val="00402B9A"/>
    <w:rsid w:val="0040311E"/>
    <w:rsid w:val="004031F1"/>
    <w:rsid w:val="00403203"/>
    <w:rsid w:val="00403325"/>
    <w:rsid w:val="0040334A"/>
    <w:rsid w:val="004033CB"/>
    <w:rsid w:val="004035D6"/>
    <w:rsid w:val="0040375D"/>
    <w:rsid w:val="00403760"/>
    <w:rsid w:val="004037B4"/>
    <w:rsid w:val="00403B1A"/>
    <w:rsid w:val="00403DE7"/>
    <w:rsid w:val="004040A4"/>
    <w:rsid w:val="004041C8"/>
    <w:rsid w:val="00404745"/>
    <w:rsid w:val="00404BFF"/>
    <w:rsid w:val="00404D63"/>
    <w:rsid w:val="00404EE4"/>
    <w:rsid w:val="00404F0F"/>
    <w:rsid w:val="004053EB"/>
    <w:rsid w:val="00405696"/>
    <w:rsid w:val="0040569D"/>
    <w:rsid w:val="00405B9C"/>
    <w:rsid w:val="00405E3B"/>
    <w:rsid w:val="00405F31"/>
    <w:rsid w:val="0040606C"/>
    <w:rsid w:val="00406211"/>
    <w:rsid w:val="004063AA"/>
    <w:rsid w:val="00406471"/>
    <w:rsid w:val="004064D0"/>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0E1"/>
    <w:rsid w:val="0041126A"/>
    <w:rsid w:val="00411387"/>
    <w:rsid w:val="004114B4"/>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0DC"/>
    <w:rsid w:val="0041314E"/>
    <w:rsid w:val="004132B0"/>
    <w:rsid w:val="0041344F"/>
    <w:rsid w:val="004139B9"/>
    <w:rsid w:val="00413B9D"/>
    <w:rsid w:val="00413C27"/>
    <w:rsid w:val="00413DAD"/>
    <w:rsid w:val="00413E9E"/>
    <w:rsid w:val="00414035"/>
    <w:rsid w:val="00414155"/>
    <w:rsid w:val="00414206"/>
    <w:rsid w:val="004143FC"/>
    <w:rsid w:val="00414457"/>
    <w:rsid w:val="00414636"/>
    <w:rsid w:val="004146E1"/>
    <w:rsid w:val="00414881"/>
    <w:rsid w:val="004149A8"/>
    <w:rsid w:val="00414A8B"/>
    <w:rsid w:val="00414CFC"/>
    <w:rsid w:val="00414D76"/>
    <w:rsid w:val="00414E85"/>
    <w:rsid w:val="00414F34"/>
    <w:rsid w:val="004154C1"/>
    <w:rsid w:val="0041553A"/>
    <w:rsid w:val="0041574F"/>
    <w:rsid w:val="004157A5"/>
    <w:rsid w:val="00415B2B"/>
    <w:rsid w:val="00415BBF"/>
    <w:rsid w:val="00415C52"/>
    <w:rsid w:val="00415DAE"/>
    <w:rsid w:val="00415E16"/>
    <w:rsid w:val="00415F03"/>
    <w:rsid w:val="00415FC5"/>
    <w:rsid w:val="004161C2"/>
    <w:rsid w:val="004161C9"/>
    <w:rsid w:val="004162EC"/>
    <w:rsid w:val="004163B5"/>
    <w:rsid w:val="0041676C"/>
    <w:rsid w:val="00416AB8"/>
    <w:rsid w:val="00416EFD"/>
    <w:rsid w:val="00416F58"/>
    <w:rsid w:val="00417203"/>
    <w:rsid w:val="00417264"/>
    <w:rsid w:val="00417386"/>
    <w:rsid w:val="004176B7"/>
    <w:rsid w:val="00417AF1"/>
    <w:rsid w:val="00417E5C"/>
    <w:rsid w:val="00417E64"/>
    <w:rsid w:val="00417FBC"/>
    <w:rsid w:val="004201B7"/>
    <w:rsid w:val="0042020F"/>
    <w:rsid w:val="004202F5"/>
    <w:rsid w:val="00420477"/>
    <w:rsid w:val="004204FF"/>
    <w:rsid w:val="0042059C"/>
    <w:rsid w:val="004205B9"/>
    <w:rsid w:val="0042087D"/>
    <w:rsid w:val="004208D4"/>
    <w:rsid w:val="004209B7"/>
    <w:rsid w:val="004209B9"/>
    <w:rsid w:val="00420CE1"/>
    <w:rsid w:val="00420D1E"/>
    <w:rsid w:val="00420E9D"/>
    <w:rsid w:val="00420FCD"/>
    <w:rsid w:val="00421071"/>
    <w:rsid w:val="004210B3"/>
    <w:rsid w:val="00421236"/>
    <w:rsid w:val="0042132D"/>
    <w:rsid w:val="004213CE"/>
    <w:rsid w:val="00421457"/>
    <w:rsid w:val="00421534"/>
    <w:rsid w:val="00421658"/>
    <w:rsid w:val="0042180E"/>
    <w:rsid w:val="0042181F"/>
    <w:rsid w:val="00421A3A"/>
    <w:rsid w:val="00421B6E"/>
    <w:rsid w:val="00421F83"/>
    <w:rsid w:val="004222FA"/>
    <w:rsid w:val="004223DF"/>
    <w:rsid w:val="0042247D"/>
    <w:rsid w:val="004225DE"/>
    <w:rsid w:val="00422794"/>
    <w:rsid w:val="0042285C"/>
    <w:rsid w:val="004228B4"/>
    <w:rsid w:val="004229B1"/>
    <w:rsid w:val="00422A68"/>
    <w:rsid w:val="00422B4B"/>
    <w:rsid w:val="00422D3E"/>
    <w:rsid w:val="00422E6E"/>
    <w:rsid w:val="00422E72"/>
    <w:rsid w:val="00423187"/>
    <w:rsid w:val="00423437"/>
    <w:rsid w:val="00423741"/>
    <w:rsid w:val="0042383C"/>
    <w:rsid w:val="00423925"/>
    <w:rsid w:val="00423AB9"/>
    <w:rsid w:val="00423AD2"/>
    <w:rsid w:val="00423AE5"/>
    <w:rsid w:val="00423B60"/>
    <w:rsid w:val="00423D1D"/>
    <w:rsid w:val="00423D8C"/>
    <w:rsid w:val="00423E83"/>
    <w:rsid w:val="004242F7"/>
    <w:rsid w:val="00424934"/>
    <w:rsid w:val="00424961"/>
    <w:rsid w:val="00424AB6"/>
    <w:rsid w:val="00424C74"/>
    <w:rsid w:val="00424C7E"/>
    <w:rsid w:val="00424F04"/>
    <w:rsid w:val="0042549E"/>
    <w:rsid w:val="004256ED"/>
    <w:rsid w:val="0042580B"/>
    <w:rsid w:val="00425BCC"/>
    <w:rsid w:val="00425BDB"/>
    <w:rsid w:val="00425DD1"/>
    <w:rsid w:val="00425E4D"/>
    <w:rsid w:val="00425EAA"/>
    <w:rsid w:val="0042622B"/>
    <w:rsid w:val="00426352"/>
    <w:rsid w:val="00426A1D"/>
    <w:rsid w:val="00426AB3"/>
    <w:rsid w:val="00426B48"/>
    <w:rsid w:val="00426B49"/>
    <w:rsid w:val="00426BAC"/>
    <w:rsid w:val="00426BEB"/>
    <w:rsid w:val="00426D6C"/>
    <w:rsid w:val="00427072"/>
    <w:rsid w:val="0042707D"/>
    <w:rsid w:val="004271E2"/>
    <w:rsid w:val="00427207"/>
    <w:rsid w:val="00427244"/>
    <w:rsid w:val="0042745D"/>
    <w:rsid w:val="00427471"/>
    <w:rsid w:val="00427686"/>
    <w:rsid w:val="00427AEF"/>
    <w:rsid w:val="00427BF7"/>
    <w:rsid w:val="00427E4B"/>
    <w:rsid w:val="004300E5"/>
    <w:rsid w:val="00430332"/>
    <w:rsid w:val="00430738"/>
    <w:rsid w:val="00430761"/>
    <w:rsid w:val="004309CF"/>
    <w:rsid w:val="00430A81"/>
    <w:rsid w:val="00430AA9"/>
    <w:rsid w:val="00430BF9"/>
    <w:rsid w:val="00430C98"/>
    <w:rsid w:val="00430D9D"/>
    <w:rsid w:val="00430FB5"/>
    <w:rsid w:val="00431195"/>
    <w:rsid w:val="004311D0"/>
    <w:rsid w:val="00431581"/>
    <w:rsid w:val="00431CAB"/>
    <w:rsid w:val="00431D0C"/>
    <w:rsid w:val="00431D36"/>
    <w:rsid w:val="00432150"/>
    <w:rsid w:val="0043217A"/>
    <w:rsid w:val="004322A8"/>
    <w:rsid w:val="004323A0"/>
    <w:rsid w:val="0043252E"/>
    <w:rsid w:val="00432616"/>
    <w:rsid w:val="0043268C"/>
    <w:rsid w:val="004328CC"/>
    <w:rsid w:val="0043293A"/>
    <w:rsid w:val="00432A6D"/>
    <w:rsid w:val="00432DE5"/>
    <w:rsid w:val="00432E88"/>
    <w:rsid w:val="00432F4F"/>
    <w:rsid w:val="00433186"/>
    <w:rsid w:val="004334B6"/>
    <w:rsid w:val="00433517"/>
    <w:rsid w:val="004335B2"/>
    <w:rsid w:val="004335F0"/>
    <w:rsid w:val="00433B2D"/>
    <w:rsid w:val="00433C6F"/>
    <w:rsid w:val="00433E00"/>
    <w:rsid w:val="004340E9"/>
    <w:rsid w:val="004341A6"/>
    <w:rsid w:val="00434706"/>
    <w:rsid w:val="0043488B"/>
    <w:rsid w:val="004348BC"/>
    <w:rsid w:val="004348BF"/>
    <w:rsid w:val="004349C9"/>
    <w:rsid w:val="00434ACD"/>
    <w:rsid w:val="00434AEF"/>
    <w:rsid w:val="00434D7C"/>
    <w:rsid w:val="00434FE8"/>
    <w:rsid w:val="00435364"/>
    <w:rsid w:val="00435453"/>
    <w:rsid w:val="00435586"/>
    <w:rsid w:val="00435A98"/>
    <w:rsid w:val="00435B69"/>
    <w:rsid w:val="00435BF4"/>
    <w:rsid w:val="00435C7B"/>
    <w:rsid w:val="00435E20"/>
    <w:rsid w:val="00435E2E"/>
    <w:rsid w:val="00435E9F"/>
    <w:rsid w:val="00435FBE"/>
    <w:rsid w:val="004360AF"/>
    <w:rsid w:val="00436188"/>
    <w:rsid w:val="00436213"/>
    <w:rsid w:val="00436B3F"/>
    <w:rsid w:val="00437168"/>
    <w:rsid w:val="0043734F"/>
    <w:rsid w:val="004374E2"/>
    <w:rsid w:val="00437658"/>
    <w:rsid w:val="004376F5"/>
    <w:rsid w:val="00437967"/>
    <w:rsid w:val="00437974"/>
    <w:rsid w:val="00437B23"/>
    <w:rsid w:val="00437CE5"/>
    <w:rsid w:val="00437D09"/>
    <w:rsid w:val="00437D0A"/>
    <w:rsid w:val="00437E36"/>
    <w:rsid w:val="00437EBC"/>
    <w:rsid w:val="00437F16"/>
    <w:rsid w:val="00440004"/>
    <w:rsid w:val="0044016E"/>
    <w:rsid w:val="0044065E"/>
    <w:rsid w:val="004407A3"/>
    <w:rsid w:val="00440819"/>
    <w:rsid w:val="004408FB"/>
    <w:rsid w:val="00440A6B"/>
    <w:rsid w:val="00440AC3"/>
    <w:rsid w:val="00440AC4"/>
    <w:rsid w:val="00440F20"/>
    <w:rsid w:val="00440F8B"/>
    <w:rsid w:val="004410B3"/>
    <w:rsid w:val="004410CA"/>
    <w:rsid w:val="004413F4"/>
    <w:rsid w:val="0044184F"/>
    <w:rsid w:val="004418F2"/>
    <w:rsid w:val="00441D12"/>
    <w:rsid w:val="00441EC2"/>
    <w:rsid w:val="00441EC5"/>
    <w:rsid w:val="00441ED1"/>
    <w:rsid w:val="0044201E"/>
    <w:rsid w:val="00442045"/>
    <w:rsid w:val="0044206C"/>
    <w:rsid w:val="00442400"/>
    <w:rsid w:val="004426B4"/>
    <w:rsid w:val="00442819"/>
    <w:rsid w:val="00442B7A"/>
    <w:rsid w:val="00442C2B"/>
    <w:rsid w:val="00442E00"/>
    <w:rsid w:val="00442EAD"/>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44A"/>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E4E"/>
    <w:rsid w:val="00446F32"/>
    <w:rsid w:val="0044705F"/>
    <w:rsid w:val="004470D0"/>
    <w:rsid w:val="00447269"/>
    <w:rsid w:val="00447499"/>
    <w:rsid w:val="004474F3"/>
    <w:rsid w:val="0044757D"/>
    <w:rsid w:val="00447E4C"/>
    <w:rsid w:val="00447E9E"/>
    <w:rsid w:val="00447EC1"/>
    <w:rsid w:val="00447FB6"/>
    <w:rsid w:val="004500B4"/>
    <w:rsid w:val="004500BC"/>
    <w:rsid w:val="00450175"/>
    <w:rsid w:val="004507BE"/>
    <w:rsid w:val="00450AFB"/>
    <w:rsid w:val="00450B97"/>
    <w:rsid w:val="00450C77"/>
    <w:rsid w:val="00450D21"/>
    <w:rsid w:val="00451388"/>
    <w:rsid w:val="004514B8"/>
    <w:rsid w:val="0045170B"/>
    <w:rsid w:val="00451727"/>
    <w:rsid w:val="004517C8"/>
    <w:rsid w:val="00451907"/>
    <w:rsid w:val="00451B9A"/>
    <w:rsid w:val="00452261"/>
    <w:rsid w:val="004522B2"/>
    <w:rsid w:val="0045235D"/>
    <w:rsid w:val="00452416"/>
    <w:rsid w:val="00452567"/>
    <w:rsid w:val="004525C0"/>
    <w:rsid w:val="004526C1"/>
    <w:rsid w:val="00452A52"/>
    <w:rsid w:val="00452A80"/>
    <w:rsid w:val="00452B0F"/>
    <w:rsid w:val="00452DED"/>
    <w:rsid w:val="00453097"/>
    <w:rsid w:val="0045326D"/>
    <w:rsid w:val="0045331B"/>
    <w:rsid w:val="004535D3"/>
    <w:rsid w:val="00453733"/>
    <w:rsid w:val="0045375A"/>
    <w:rsid w:val="0045390E"/>
    <w:rsid w:val="00453A05"/>
    <w:rsid w:val="00453A0E"/>
    <w:rsid w:val="00453C3D"/>
    <w:rsid w:val="00453C54"/>
    <w:rsid w:val="0045418A"/>
    <w:rsid w:val="004545B1"/>
    <w:rsid w:val="0045474F"/>
    <w:rsid w:val="004547B0"/>
    <w:rsid w:val="00454880"/>
    <w:rsid w:val="00454937"/>
    <w:rsid w:val="00454949"/>
    <w:rsid w:val="004549E3"/>
    <w:rsid w:val="00454A6C"/>
    <w:rsid w:val="00454BC4"/>
    <w:rsid w:val="00455349"/>
    <w:rsid w:val="0045545C"/>
    <w:rsid w:val="00455793"/>
    <w:rsid w:val="004558B4"/>
    <w:rsid w:val="00455CA5"/>
    <w:rsid w:val="00455D3F"/>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070"/>
    <w:rsid w:val="0046014A"/>
    <w:rsid w:val="00460230"/>
    <w:rsid w:val="004602B6"/>
    <w:rsid w:val="004602BC"/>
    <w:rsid w:val="00460430"/>
    <w:rsid w:val="0046057A"/>
    <w:rsid w:val="004608D3"/>
    <w:rsid w:val="00460966"/>
    <w:rsid w:val="004609B9"/>
    <w:rsid w:val="00460B2E"/>
    <w:rsid w:val="00460E0F"/>
    <w:rsid w:val="00460EFC"/>
    <w:rsid w:val="00460F13"/>
    <w:rsid w:val="004613E1"/>
    <w:rsid w:val="004614F2"/>
    <w:rsid w:val="00461668"/>
    <w:rsid w:val="00461757"/>
    <w:rsid w:val="00461B6D"/>
    <w:rsid w:val="00461B71"/>
    <w:rsid w:val="00461DCF"/>
    <w:rsid w:val="00461F00"/>
    <w:rsid w:val="00461F3D"/>
    <w:rsid w:val="004624A0"/>
    <w:rsid w:val="004626D4"/>
    <w:rsid w:val="004626E0"/>
    <w:rsid w:val="0046298C"/>
    <w:rsid w:val="00462992"/>
    <w:rsid w:val="00462BAB"/>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79D"/>
    <w:rsid w:val="00464BE5"/>
    <w:rsid w:val="00464C7A"/>
    <w:rsid w:val="00464D38"/>
    <w:rsid w:val="00464FBD"/>
    <w:rsid w:val="00465243"/>
    <w:rsid w:val="00465284"/>
    <w:rsid w:val="0046558E"/>
    <w:rsid w:val="0046572B"/>
    <w:rsid w:val="00465741"/>
    <w:rsid w:val="0046577F"/>
    <w:rsid w:val="004657D1"/>
    <w:rsid w:val="0046584E"/>
    <w:rsid w:val="0046590A"/>
    <w:rsid w:val="00465E8A"/>
    <w:rsid w:val="00465F09"/>
    <w:rsid w:val="004660D9"/>
    <w:rsid w:val="004660DA"/>
    <w:rsid w:val="0046612E"/>
    <w:rsid w:val="00466371"/>
    <w:rsid w:val="00466693"/>
    <w:rsid w:val="004667DD"/>
    <w:rsid w:val="0046691C"/>
    <w:rsid w:val="004669D0"/>
    <w:rsid w:val="00466C97"/>
    <w:rsid w:val="00466CEB"/>
    <w:rsid w:val="00466D06"/>
    <w:rsid w:val="00466F5A"/>
    <w:rsid w:val="004670B3"/>
    <w:rsid w:val="004674D9"/>
    <w:rsid w:val="00467BDD"/>
    <w:rsid w:val="0047010C"/>
    <w:rsid w:val="004701D3"/>
    <w:rsid w:val="00470630"/>
    <w:rsid w:val="0047084C"/>
    <w:rsid w:val="00470954"/>
    <w:rsid w:val="00470962"/>
    <w:rsid w:val="004709B8"/>
    <w:rsid w:val="00470C67"/>
    <w:rsid w:val="00471059"/>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20"/>
    <w:rsid w:val="00472C9C"/>
    <w:rsid w:val="0047310C"/>
    <w:rsid w:val="004733A7"/>
    <w:rsid w:val="004733D5"/>
    <w:rsid w:val="0047342C"/>
    <w:rsid w:val="00473440"/>
    <w:rsid w:val="0047352E"/>
    <w:rsid w:val="004737DB"/>
    <w:rsid w:val="00473B1A"/>
    <w:rsid w:val="00473B1B"/>
    <w:rsid w:val="0047408B"/>
    <w:rsid w:val="00474278"/>
    <w:rsid w:val="00474346"/>
    <w:rsid w:val="00474471"/>
    <w:rsid w:val="00474571"/>
    <w:rsid w:val="004747B5"/>
    <w:rsid w:val="00474956"/>
    <w:rsid w:val="00474C1C"/>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BF0"/>
    <w:rsid w:val="00481D0B"/>
    <w:rsid w:val="00481EBC"/>
    <w:rsid w:val="004821C7"/>
    <w:rsid w:val="00482250"/>
    <w:rsid w:val="00482944"/>
    <w:rsid w:val="00482AA0"/>
    <w:rsid w:val="00482B25"/>
    <w:rsid w:val="00482D27"/>
    <w:rsid w:val="004831A8"/>
    <w:rsid w:val="004831DB"/>
    <w:rsid w:val="0048349A"/>
    <w:rsid w:val="00483752"/>
    <w:rsid w:val="004837A8"/>
    <w:rsid w:val="004839AC"/>
    <w:rsid w:val="00483BB3"/>
    <w:rsid w:val="00483C33"/>
    <w:rsid w:val="00483CBD"/>
    <w:rsid w:val="004840E3"/>
    <w:rsid w:val="00484197"/>
    <w:rsid w:val="0048480F"/>
    <w:rsid w:val="00484DB4"/>
    <w:rsid w:val="00484EB7"/>
    <w:rsid w:val="00484F97"/>
    <w:rsid w:val="00485027"/>
    <w:rsid w:val="00485382"/>
    <w:rsid w:val="004853D5"/>
    <w:rsid w:val="0048557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71AB"/>
    <w:rsid w:val="00487435"/>
    <w:rsid w:val="004876A5"/>
    <w:rsid w:val="00487738"/>
    <w:rsid w:val="0048792D"/>
    <w:rsid w:val="00487E52"/>
    <w:rsid w:val="00487F7D"/>
    <w:rsid w:val="004900BE"/>
    <w:rsid w:val="0049052E"/>
    <w:rsid w:val="004908F3"/>
    <w:rsid w:val="00490991"/>
    <w:rsid w:val="00490BFD"/>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203"/>
    <w:rsid w:val="00492602"/>
    <w:rsid w:val="00492649"/>
    <w:rsid w:val="004926C3"/>
    <w:rsid w:val="004927F0"/>
    <w:rsid w:val="004929C9"/>
    <w:rsid w:val="00492A3C"/>
    <w:rsid w:val="00492D06"/>
    <w:rsid w:val="00492E2F"/>
    <w:rsid w:val="0049307B"/>
    <w:rsid w:val="004931E6"/>
    <w:rsid w:val="0049341E"/>
    <w:rsid w:val="00493454"/>
    <w:rsid w:val="00493509"/>
    <w:rsid w:val="00493558"/>
    <w:rsid w:val="00493624"/>
    <w:rsid w:val="004936AF"/>
    <w:rsid w:val="004937E7"/>
    <w:rsid w:val="004939EC"/>
    <w:rsid w:val="00493A6F"/>
    <w:rsid w:val="00493B11"/>
    <w:rsid w:val="00493ECE"/>
    <w:rsid w:val="00494055"/>
    <w:rsid w:val="00494422"/>
    <w:rsid w:val="004945E1"/>
    <w:rsid w:val="00494960"/>
    <w:rsid w:val="00494A77"/>
    <w:rsid w:val="00494B11"/>
    <w:rsid w:val="00494BFE"/>
    <w:rsid w:val="00494C5B"/>
    <w:rsid w:val="00494F8B"/>
    <w:rsid w:val="0049527B"/>
    <w:rsid w:val="004952B2"/>
    <w:rsid w:val="00495320"/>
    <w:rsid w:val="0049555C"/>
    <w:rsid w:val="004957BD"/>
    <w:rsid w:val="00495976"/>
    <w:rsid w:val="00495DDD"/>
    <w:rsid w:val="00496313"/>
    <w:rsid w:val="00496540"/>
    <w:rsid w:val="0049688B"/>
    <w:rsid w:val="004969CE"/>
    <w:rsid w:val="00496AF5"/>
    <w:rsid w:val="00496DC1"/>
    <w:rsid w:val="00496F19"/>
    <w:rsid w:val="00497198"/>
    <w:rsid w:val="00497340"/>
    <w:rsid w:val="00497364"/>
    <w:rsid w:val="0049759D"/>
    <w:rsid w:val="0049776D"/>
    <w:rsid w:val="004977A6"/>
    <w:rsid w:val="00497984"/>
    <w:rsid w:val="00497A12"/>
    <w:rsid w:val="004A043B"/>
    <w:rsid w:val="004A0473"/>
    <w:rsid w:val="004A049F"/>
    <w:rsid w:val="004A0636"/>
    <w:rsid w:val="004A0888"/>
    <w:rsid w:val="004A0F95"/>
    <w:rsid w:val="004A1102"/>
    <w:rsid w:val="004A1159"/>
    <w:rsid w:val="004A150D"/>
    <w:rsid w:val="004A1629"/>
    <w:rsid w:val="004A16E1"/>
    <w:rsid w:val="004A19A0"/>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0AD"/>
    <w:rsid w:val="004A31C1"/>
    <w:rsid w:val="004A3334"/>
    <w:rsid w:val="004A35EE"/>
    <w:rsid w:val="004A3809"/>
    <w:rsid w:val="004A394E"/>
    <w:rsid w:val="004A3B10"/>
    <w:rsid w:val="004A3C4E"/>
    <w:rsid w:val="004A3E5D"/>
    <w:rsid w:val="004A3FF5"/>
    <w:rsid w:val="004A4217"/>
    <w:rsid w:val="004A495F"/>
    <w:rsid w:val="004A4A5B"/>
    <w:rsid w:val="004A4BB6"/>
    <w:rsid w:val="004A4E75"/>
    <w:rsid w:val="004A518C"/>
    <w:rsid w:val="004A523D"/>
    <w:rsid w:val="004A5281"/>
    <w:rsid w:val="004A5363"/>
    <w:rsid w:val="004A5444"/>
    <w:rsid w:val="004A54B9"/>
    <w:rsid w:val="004A54EC"/>
    <w:rsid w:val="004A5AF2"/>
    <w:rsid w:val="004A6666"/>
    <w:rsid w:val="004A684D"/>
    <w:rsid w:val="004A6C6C"/>
    <w:rsid w:val="004A6D15"/>
    <w:rsid w:val="004A6DEC"/>
    <w:rsid w:val="004A7188"/>
    <w:rsid w:val="004A736A"/>
    <w:rsid w:val="004A7426"/>
    <w:rsid w:val="004A743A"/>
    <w:rsid w:val="004A7771"/>
    <w:rsid w:val="004A7A80"/>
    <w:rsid w:val="004A7D6F"/>
    <w:rsid w:val="004B0291"/>
    <w:rsid w:val="004B039B"/>
    <w:rsid w:val="004B0505"/>
    <w:rsid w:val="004B05B3"/>
    <w:rsid w:val="004B077F"/>
    <w:rsid w:val="004B0AA1"/>
    <w:rsid w:val="004B0D60"/>
    <w:rsid w:val="004B0FA6"/>
    <w:rsid w:val="004B1132"/>
    <w:rsid w:val="004B1161"/>
    <w:rsid w:val="004B13EE"/>
    <w:rsid w:val="004B13FE"/>
    <w:rsid w:val="004B1723"/>
    <w:rsid w:val="004B1CA2"/>
    <w:rsid w:val="004B1CAD"/>
    <w:rsid w:val="004B1D10"/>
    <w:rsid w:val="004B1DDA"/>
    <w:rsid w:val="004B1E23"/>
    <w:rsid w:val="004B1F33"/>
    <w:rsid w:val="004B1FE6"/>
    <w:rsid w:val="004B2094"/>
    <w:rsid w:val="004B2136"/>
    <w:rsid w:val="004B213C"/>
    <w:rsid w:val="004B2409"/>
    <w:rsid w:val="004B26EF"/>
    <w:rsid w:val="004B296B"/>
    <w:rsid w:val="004B2AA4"/>
    <w:rsid w:val="004B2AC7"/>
    <w:rsid w:val="004B304C"/>
    <w:rsid w:val="004B3124"/>
    <w:rsid w:val="004B31D0"/>
    <w:rsid w:val="004B328F"/>
    <w:rsid w:val="004B32AE"/>
    <w:rsid w:val="004B3455"/>
    <w:rsid w:val="004B35C8"/>
    <w:rsid w:val="004B4069"/>
    <w:rsid w:val="004B4296"/>
    <w:rsid w:val="004B4312"/>
    <w:rsid w:val="004B43B9"/>
    <w:rsid w:val="004B4631"/>
    <w:rsid w:val="004B4BEC"/>
    <w:rsid w:val="004B4D09"/>
    <w:rsid w:val="004B51E6"/>
    <w:rsid w:val="004B52B7"/>
    <w:rsid w:val="004B54C8"/>
    <w:rsid w:val="004B5808"/>
    <w:rsid w:val="004B58DA"/>
    <w:rsid w:val="004B5A1A"/>
    <w:rsid w:val="004B5A40"/>
    <w:rsid w:val="004B5D95"/>
    <w:rsid w:val="004B5FA0"/>
    <w:rsid w:val="004B6217"/>
    <w:rsid w:val="004B6277"/>
    <w:rsid w:val="004B627E"/>
    <w:rsid w:val="004B6532"/>
    <w:rsid w:val="004B66DB"/>
    <w:rsid w:val="004B6E04"/>
    <w:rsid w:val="004B715A"/>
    <w:rsid w:val="004B7240"/>
    <w:rsid w:val="004B750E"/>
    <w:rsid w:val="004B77B2"/>
    <w:rsid w:val="004B7A38"/>
    <w:rsid w:val="004B7CBD"/>
    <w:rsid w:val="004B7D13"/>
    <w:rsid w:val="004B7EFE"/>
    <w:rsid w:val="004B7F32"/>
    <w:rsid w:val="004C002F"/>
    <w:rsid w:val="004C015A"/>
    <w:rsid w:val="004C0285"/>
    <w:rsid w:val="004C035A"/>
    <w:rsid w:val="004C036D"/>
    <w:rsid w:val="004C066C"/>
    <w:rsid w:val="004C078E"/>
    <w:rsid w:val="004C07C3"/>
    <w:rsid w:val="004C0A04"/>
    <w:rsid w:val="004C0A9B"/>
    <w:rsid w:val="004C0EE5"/>
    <w:rsid w:val="004C10A9"/>
    <w:rsid w:val="004C11D5"/>
    <w:rsid w:val="004C129D"/>
    <w:rsid w:val="004C169B"/>
    <w:rsid w:val="004C1737"/>
    <w:rsid w:val="004C1A60"/>
    <w:rsid w:val="004C1F13"/>
    <w:rsid w:val="004C22B6"/>
    <w:rsid w:val="004C2339"/>
    <w:rsid w:val="004C23CF"/>
    <w:rsid w:val="004C2487"/>
    <w:rsid w:val="004C2764"/>
    <w:rsid w:val="004C2946"/>
    <w:rsid w:val="004C29BE"/>
    <w:rsid w:val="004C2C4A"/>
    <w:rsid w:val="004C2C68"/>
    <w:rsid w:val="004C2E17"/>
    <w:rsid w:val="004C2E9D"/>
    <w:rsid w:val="004C31F3"/>
    <w:rsid w:val="004C3229"/>
    <w:rsid w:val="004C32EB"/>
    <w:rsid w:val="004C3372"/>
    <w:rsid w:val="004C34C0"/>
    <w:rsid w:val="004C3C1E"/>
    <w:rsid w:val="004C3C53"/>
    <w:rsid w:val="004C3E52"/>
    <w:rsid w:val="004C40CC"/>
    <w:rsid w:val="004C4179"/>
    <w:rsid w:val="004C438E"/>
    <w:rsid w:val="004C43F1"/>
    <w:rsid w:val="004C444F"/>
    <w:rsid w:val="004C47A4"/>
    <w:rsid w:val="004C4B7D"/>
    <w:rsid w:val="004C4EA2"/>
    <w:rsid w:val="004C51CA"/>
    <w:rsid w:val="004C5214"/>
    <w:rsid w:val="004C52EC"/>
    <w:rsid w:val="004C536B"/>
    <w:rsid w:val="004C537B"/>
    <w:rsid w:val="004C5542"/>
    <w:rsid w:val="004C55A1"/>
    <w:rsid w:val="004C5638"/>
    <w:rsid w:val="004C5DEB"/>
    <w:rsid w:val="004C6243"/>
    <w:rsid w:val="004C6247"/>
    <w:rsid w:val="004C6439"/>
    <w:rsid w:val="004C692B"/>
    <w:rsid w:val="004C6947"/>
    <w:rsid w:val="004C6985"/>
    <w:rsid w:val="004C69F7"/>
    <w:rsid w:val="004C6B6E"/>
    <w:rsid w:val="004C6C94"/>
    <w:rsid w:val="004C6CBD"/>
    <w:rsid w:val="004C6D16"/>
    <w:rsid w:val="004C6D3C"/>
    <w:rsid w:val="004C6D4E"/>
    <w:rsid w:val="004C6D68"/>
    <w:rsid w:val="004C702D"/>
    <w:rsid w:val="004C7C33"/>
    <w:rsid w:val="004C7C5F"/>
    <w:rsid w:val="004D02CA"/>
    <w:rsid w:val="004D02F3"/>
    <w:rsid w:val="004D04C5"/>
    <w:rsid w:val="004D04F5"/>
    <w:rsid w:val="004D07BB"/>
    <w:rsid w:val="004D0A01"/>
    <w:rsid w:val="004D0E9E"/>
    <w:rsid w:val="004D10F7"/>
    <w:rsid w:val="004D13A4"/>
    <w:rsid w:val="004D141C"/>
    <w:rsid w:val="004D1448"/>
    <w:rsid w:val="004D152C"/>
    <w:rsid w:val="004D1923"/>
    <w:rsid w:val="004D1BBE"/>
    <w:rsid w:val="004D1CE8"/>
    <w:rsid w:val="004D1D7A"/>
    <w:rsid w:val="004D1DB0"/>
    <w:rsid w:val="004D1DCA"/>
    <w:rsid w:val="004D227D"/>
    <w:rsid w:val="004D23AD"/>
    <w:rsid w:val="004D23F8"/>
    <w:rsid w:val="004D268F"/>
    <w:rsid w:val="004D282B"/>
    <w:rsid w:val="004D297A"/>
    <w:rsid w:val="004D30F8"/>
    <w:rsid w:val="004D33E8"/>
    <w:rsid w:val="004D3551"/>
    <w:rsid w:val="004D375B"/>
    <w:rsid w:val="004D38A5"/>
    <w:rsid w:val="004D3A25"/>
    <w:rsid w:val="004D3CF9"/>
    <w:rsid w:val="004D3D14"/>
    <w:rsid w:val="004D3D71"/>
    <w:rsid w:val="004D3E23"/>
    <w:rsid w:val="004D3F6B"/>
    <w:rsid w:val="004D3FE3"/>
    <w:rsid w:val="004D405B"/>
    <w:rsid w:val="004D4077"/>
    <w:rsid w:val="004D4207"/>
    <w:rsid w:val="004D44C8"/>
    <w:rsid w:val="004D483E"/>
    <w:rsid w:val="004D492C"/>
    <w:rsid w:val="004D4B1A"/>
    <w:rsid w:val="004D4D54"/>
    <w:rsid w:val="004D4E05"/>
    <w:rsid w:val="004D4EC1"/>
    <w:rsid w:val="004D51FE"/>
    <w:rsid w:val="004D535B"/>
    <w:rsid w:val="004D53E6"/>
    <w:rsid w:val="004D53F6"/>
    <w:rsid w:val="004D581D"/>
    <w:rsid w:val="004D5B91"/>
    <w:rsid w:val="004D5D93"/>
    <w:rsid w:val="004D5E61"/>
    <w:rsid w:val="004D5FD9"/>
    <w:rsid w:val="004D618C"/>
    <w:rsid w:val="004D61DF"/>
    <w:rsid w:val="004D62DE"/>
    <w:rsid w:val="004D6300"/>
    <w:rsid w:val="004D6589"/>
    <w:rsid w:val="004D6772"/>
    <w:rsid w:val="004D6787"/>
    <w:rsid w:val="004D688E"/>
    <w:rsid w:val="004D689B"/>
    <w:rsid w:val="004D6C4B"/>
    <w:rsid w:val="004D6C89"/>
    <w:rsid w:val="004D6FBD"/>
    <w:rsid w:val="004D7054"/>
    <w:rsid w:val="004D7073"/>
    <w:rsid w:val="004D738D"/>
    <w:rsid w:val="004D76A5"/>
    <w:rsid w:val="004D76B4"/>
    <w:rsid w:val="004D76DC"/>
    <w:rsid w:val="004D7936"/>
    <w:rsid w:val="004D7FB5"/>
    <w:rsid w:val="004E0261"/>
    <w:rsid w:val="004E0426"/>
    <w:rsid w:val="004E0695"/>
    <w:rsid w:val="004E0AB3"/>
    <w:rsid w:val="004E0AF1"/>
    <w:rsid w:val="004E0F4E"/>
    <w:rsid w:val="004E0FBE"/>
    <w:rsid w:val="004E0FF1"/>
    <w:rsid w:val="004E12B2"/>
    <w:rsid w:val="004E1CE8"/>
    <w:rsid w:val="004E2306"/>
    <w:rsid w:val="004E25A4"/>
    <w:rsid w:val="004E2842"/>
    <w:rsid w:val="004E2B36"/>
    <w:rsid w:val="004E2BDF"/>
    <w:rsid w:val="004E3753"/>
    <w:rsid w:val="004E378F"/>
    <w:rsid w:val="004E3961"/>
    <w:rsid w:val="004E3AC4"/>
    <w:rsid w:val="004E3D2D"/>
    <w:rsid w:val="004E3D61"/>
    <w:rsid w:val="004E4089"/>
    <w:rsid w:val="004E4224"/>
    <w:rsid w:val="004E4320"/>
    <w:rsid w:val="004E4336"/>
    <w:rsid w:val="004E436A"/>
    <w:rsid w:val="004E4390"/>
    <w:rsid w:val="004E451E"/>
    <w:rsid w:val="004E45BB"/>
    <w:rsid w:val="004E4673"/>
    <w:rsid w:val="004E4845"/>
    <w:rsid w:val="004E494E"/>
    <w:rsid w:val="004E4B31"/>
    <w:rsid w:val="004E4D3A"/>
    <w:rsid w:val="004E556D"/>
    <w:rsid w:val="004E57AB"/>
    <w:rsid w:val="004E5833"/>
    <w:rsid w:val="004E5851"/>
    <w:rsid w:val="004E59E2"/>
    <w:rsid w:val="004E5BAE"/>
    <w:rsid w:val="004E5DAE"/>
    <w:rsid w:val="004E5DDA"/>
    <w:rsid w:val="004E6072"/>
    <w:rsid w:val="004E6345"/>
    <w:rsid w:val="004E65F2"/>
    <w:rsid w:val="004E6648"/>
    <w:rsid w:val="004E6795"/>
    <w:rsid w:val="004E6A61"/>
    <w:rsid w:val="004E6BEF"/>
    <w:rsid w:val="004E6C01"/>
    <w:rsid w:val="004E6C47"/>
    <w:rsid w:val="004E6C49"/>
    <w:rsid w:val="004E6C89"/>
    <w:rsid w:val="004E6C9E"/>
    <w:rsid w:val="004E6D7E"/>
    <w:rsid w:val="004E6EBD"/>
    <w:rsid w:val="004E7364"/>
    <w:rsid w:val="004E7A5B"/>
    <w:rsid w:val="004E7B7C"/>
    <w:rsid w:val="004E7B9C"/>
    <w:rsid w:val="004E7C22"/>
    <w:rsid w:val="004E7CFE"/>
    <w:rsid w:val="004E7EA3"/>
    <w:rsid w:val="004E7F63"/>
    <w:rsid w:val="004F002A"/>
    <w:rsid w:val="004F02F5"/>
    <w:rsid w:val="004F0467"/>
    <w:rsid w:val="004F0495"/>
    <w:rsid w:val="004F0889"/>
    <w:rsid w:val="004F0AAD"/>
    <w:rsid w:val="004F0AF6"/>
    <w:rsid w:val="004F0B10"/>
    <w:rsid w:val="004F0B24"/>
    <w:rsid w:val="004F0B40"/>
    <w:rsid w:val="004F0B9A"/>
    <w:rsid w:val="004F0E0A"/>
    <w:rsid w:val="004F0F5A"/>
    <w:rsid w:val="004F14D4"/>
    <w:rsid w:val="004F1743"/>
    <w:rsid w:val="004F1797"/>
    <w:rsid w:val="004F17C2"/>
    <w:rsid w:val="004F17DA"/>
    <w:rsid w:val="004F1967"/>
    <w:rsid w:val="004F1BD0"/>
    <w:rsid w:val="004F1F6D"/>
    <w:rsid w:val="004F207E"/>
    <w:rsid w:val="004F20FA"/>
    <w:rsid w:val="004F25F4"/>
    <w:rsid w:val="004F2643"/>
    <w:rsid w:val="004F2F15"/>
    <w:rsid w:val="004F2F89"/>
    <w:rsid w:val="004F3085"/>
    <w:rsid w:val="004F333A"/>
    <w:rsid w:val="004F369B"/>
    <w:rsid w:val="004F3749"/>
    <w:rsid w:val="004F3ABF"/>
    <w:rsid w:val="004F4021"/>
    <w:rsid w:val="004F40A1"/>
    <w:rsid w:val="004F4155"/>
    <w:rsid w:val="004F43DB"/>
    <w:rsid w:val="004F454D"/>
    <w:rsid w:val="004F45ED"/>
    <w:rsid w:val="004F4794"/>
    <w:rsid w:val="004F4860"/>
    <w:rsid w:val="004F4873"/>
    <w:rsid w:val="004F4943"/>
    <w:rsid w:val="004F4FB9"/>
    <w:rsid w:val="004F5108"/>
    <w:rsid w:val="004F592B"/>
    <w:rsid w:val="004F5A8E"/>
    <w:rsid w:val="004F5BAD"/>
    <w:rsid w:val="004F5BE2"/>
    <w:rsid w:val="004F5CBF"/>
    <w:rsid w:val="004F5D22"/>
    <w:rsid w:val="004F5DF4"/>
    <w:rsid w:val="004F5F1C"/>
    <w:rsid w:val="004F62E1"/>
    <w:rsid w:val="004F6759"/>
    <w:rsid w:val="004F6A0C"/>
    <w:rsid w:val="004F6A10"/>
    <w:rsid w:val="004F6D99"/>
    <w:rsid w:val="004F6E7B"/>
    <w:rsid w:val="004F70A8"/>
    <w:rsid w:val="004F725D"/>
    <w:rsid w:val="004F7427"/>
    <w:rsid w:val="004F74CD"/>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28B"/>
    <w:rsid w:val="0050051E"/>
    <w:rsid w:val="005005C5"/>
    <w:rsid w:val="0050068B"/>
    <w:rsid w:val="005009C8"/>
    <w:rsid w:val="00500ABE"/>
    <w:rsid w:val="00500C43"/>
    <w:rsid w:val="00500D8F"/>
    <w:rsid w:val="00500F58"/>
    <w:rsid w:val="0050103B"/>
    <w:rsid w:val="00501143"/>
    <w:rsid w:val="00501310"/>
    <w:rsid w:val="005018AE"/>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D93"/>
    <w:rsid w:val="0050434C"/>
    <w:rsid w:val="00504415"/>
    <w:rsid w:val="005045C9"/>
    <w:rsid w:val="0050477F"/>
    <w:rsid w:val="00504F1A"/>
    <w:rsid w:val="00505155"/>
    <w:rsid w:val="00505362"/>
    <w:rsid w:val="00505562"/>
    <w:rsid w:val="005055C5"/>
    <w:rsid w:val="005059E1"/>
    <w:rsid w:val="00505B07"/>
    <w:rsid w:val="00505BAA"/>
    <w:rsid w:val="00505D94"/>
    <w:rsid w:val="005061AA"/>
    <w:rsid w:val="005065EB"/>
    <w:rsid w:val="00506657"/>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07FC6"/>
    <w:rsid w:val="0051003E"/>
    <w:rsid w:val="00510124"/>
    <w:rsid w:val="005101F5"/>
    <w:rsid w:val="00510994"/>
    <w:rsid w:val="00510F70"/>
    <w:rsid w:val="00511013"/>
    <w:rsid w:val="00511112"/>
    <w:rsid w:val="0051114E"/>
    <w:rsid w:val="00511162"/>
    <w:rsid w:val="00511417"/>
    <w:rsid w:val="00511B7F"/>
    <w:rsid w:val="00511C3F"/>
    <w:rsid w:val="00511D9B"/>
    <w:rsid w:val="00511E1F"/>
    <w:rsid w:val="00511FC7"/>
    <w:rsid w:val="00512580"/>
    <w:rsid w:val="005127EE"/>
    <w:rsid w:val="00512A6D"/>
    <w:rsid w:val="00512C85"/>
    <w:rsid w:val="00512D48"/>
    <w:rsid w:val="00512E17"/>
    <w:rsid w:val="00512FC8"/>
    <w:rsid w:val="00512FF3"/>
    <w:rsid w:val="005132A7"/>
    <w:rsid w:val="005132AA"/>
    <w:rsid w:val="005135F6"/>
    <w:rsid w:val="00513713"/>
    <w:rsid w:val="0051372A"/>
    <w:rsid w:val="0051398C"/>
    <w:rsid w:val="00513C0A"/>
    <w:rsid w:val="00513C97"/>
    <w:rsid w:val="00514128"/>
    <w:rsid w:val="00514261"/>
    <w:rsid w:val="005143D3"/>
    <w:rsid w:val="005144A3"/>
    <w:rsid w:val="00514593"/>
    <w:rsid w:val="00514750"/>
    <w:rsid w:val="00514768"/>
    <w:rsid w:val="00514834"/>
    <w:rsid w:val="00514AA4"/>
    <w:rsid w:val="00514BE8"/>
    <w:rsid w:val="00514E05"/>
    <w:rsid w:val="00515011"/>
    <w:rsid w:val="0051509E"/>
    <w:rsid w:val="00515304"/>
    <w:rsid w:val="00515490"/>
    <w:rsid w:val="005156DE"/>
    <w:rsid w:val="00515947"/>
    <w:rsid w:val="00515AE4"/>
    <w:rsid w:val="00515AF9"/>
    <w:rsid w:val="00515AFD"/>
    <w:rsid w:val="00515CD9"/>
    <w:rsid w:val="00515D57"/>
    <w:rsid w:val="00515EB5"/>
    <w:rsid w:val="005160CF"/>
    <w:rsid w:val="0051624E"/>
    <w:rsid w:val="0051633B"/>
    <w:rsid w:val="00516449"/>
    <w:rsid w:val="0051645C"/>
    <w:rsid w:val="005168E9"/>
    <w:rsid w:val="00516ECD"/>
    <w:rsid w:val="0051702D"/>
    <w:rsid w:val="0051703A"/>
    <w:rsid w:val="00517ABA"/>
    <w:rsid w:val="00517BAB"/>
    <w:rsid w:val="00517FD2"/>
    <w:rsid w:val="00520725"/>
    <w:rsid w:val="00520A3D"/>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C0"/>
    <w:rsid w:val="005220D2"/>
    <w:rsid w:val="005221EF"/>
    <w:rsid w:val="00522265"/>
    <w:rsid w:val="00522384"/>
    <w:rsid w:val="00522400"/>
    <w:rsid w:val="0052271E"/>
    <w:rsid w:val="00522883"/>
    <w:rsid w:val="005229DD"/>
    <w:rsid w:val="005229FA"/>
    <w:rsid w:val="00522BCB"/>
    <w:rsid w:val="00522DCA"/>
    <w:rsid w:val="00522E0F"/>
    <w:rsid w:val="0052304D"/>
    <w:rsid w:val="005230E9"/>
    <w:rsid w:val="00523251"/>
    <w:rsid w:val="005232A0"/>
    <w:rsid w:val="005232B7"/>
    <w:rsid w:val="0052333C"/>
    <w:rsid w:val="00523434"/>
    <w:rsid w:val="00523570"/>
    <w:rsid w:val="0052367C"/>
    <w:rsid w:val="00523757"/>
    <w:rsid w:val="005239C2"/>
    <w:rsid w:val="00523AFC"/>
    <w:rsid w:val="00523B06"/>
    <w:rsid w:val="00523D77"/>
    <w:rsid w:val="00523F7A"/>
    <w:rsid w:val="005242F2"/>
    <w:rsid w:val="005242FB"/>
    <w:rsid w:val="005245BE"/>
    <w:rsid w:val="00524643"/>
    <w:rsid w:val="005247CB"/>
    <w:rsid w:val="005247D7"/>
    <w:rsid w:val="00524C81"/>
    <w:rsid w:val="00524FC8"/>
    <w:rsid w:val="00525419"/>
    <w:rsid w:val="00525614"/>
    <w:rsid w:val="00525935"/>
    <w:rsid w:val="005259ED"/>
    <w:rsid w:val="00525CCE"/>
    <w:rsid w:val="00525CD0"/>
    <w:rsid w:val="00525D9A"/>
    <w:rsid w:val="00525DB8"/>
    <w:rsid w:val="00525E51"/>
    <w:rsid w:val="0052608E"/>
    <w:rsid w:val="005261F5"/>
    <w:rsid w:val="00526220"/>
    <w:rsid w:val="005262DF"/>
    <w:rsid w:val="005263F4"/>
    <w:rsid w:val="00526480"/>
    <w:rsid w:val="005264DA"/>
    <w:rsid w:val="00526A86"/>
    <w:rsid w:val="00526A9C"/>
    <w:rsid w:val="00526B5A"/>
    <w:rsid w:val="00526C4E"/>
    <w:rsid w:val="00526CD0"/>
    <w:rsid w:val="00526D05"/>
    <w:rsid w:val="00526DA9"/>
    <w:rsid w:val="00526DD2"/>
    <w:rsid w:val="00526FCF"/>
    <w:rsid w:val="005270AA"/>
    <w:rsid w:val="005270E1"/>
    <w:rsid w:val="0052758B"/>
    <w:rsid w:val="005277E5"/>
    <w:rsid w:val="005279CB"/>
    <w:rsid w:val="00527BA2"/>
    <w:rsid w:val="00527E8E"/>
    <w:rsid w:val="00527F00"/>
    <w:rsid w:val="0053006F"/>
    <w:rsid w:val="0053034F"/>
    <w:rsid w:val="0053039F"/>
    <w:rsid w:val="0053075C"/>
    <w:rsid w:val="005308F8"/>
    <w:rsid w:val="00530A4B"/>
    <w:rsid w:val="00530B73"/>
    <w:rsid w:val="00530CB3"/>
    <w:rsid w:val="00530E98"/>
    <w:rsid w:val="0053137F"/>
    <w:rsid w:val="00531631"/>
    <w:rsid w:val="005316F7"/>
    <w:rsid w:val="005317C9"/>
    <w:rsid w:val="005317D0"/>
    <w:rsid w:val="005317F1"/>
    <w:rsid w:val="0053198D"/>
    <w:rsid w:val="00531A76"/>
    <w:rsid w:val="00531AEF"/>
    <w:rsid w:val="00531B01"/>
    <w:rsid w:val="00531D50"/>
    <w:rsid w:val="00531EF9"/>
    <w:rsid w:val="00531FDC"/>
    <w:rsid w:val="00532099"/>
    <w:rsid w:val="0053237C"/>
    <w:rsid w:val="00532640"/>
    <w:rsid w:val="00532934"/>
    <w:rsid w:val="00532CA7"/>
    <w:rsid w:val="00532D52"/>
    <w:rsid w:val="005333DB"/>
    <w:rsid w:val="00533533"/>
    <w:rsid w:val="005335E7"/>
    <w:rsid w:val="005337A7"/>
    <w:rsid w:val="005338D9"/>
    <w:rsid w:val="00533A66"/>
    <w:rsid w:val="00533C6B"/>
    <w:rsid w:val="00533DDB"/>
    <w:rsid w:val="00533F6A"/>
    <w:rsid w:val="0053413B"/>
    <w:rsid w:val="00534177"/>
    <w:rsid w:val="005342F5"/>
    <w:rsid w:val="0053491C"/>
    <w:rsid w:val="00534D7F"/>
    <w:rsid w:val="005351D0"/>
    <w:rsid w:val="00535313"/>
    <w:rsid w:val="00535319"/>
    <w:rsid w:val="0053546D"/>
    <w:rsid w:val="0053551C"/>
    <w:rsid w:val="005357EC"/>
    <w:rsid w:val="00535915"/>
    <w:rsid w:val="00535AC2"/>
    <w:rsid w:val="00535ADB"/>
    <w:rsid w:val="00535DC4"/>
    <w:rsid w:val="00535E0B"/>
    <w:rsid w:val="0053609C"/>
    <w:rsid w:val="005360B4"/>
    <w:rsid w:val="005366F0"/>
    <w:rsid w:val="005368EC"/>
    <w:rsid w:val="005368F7"/>
    <w:rsid w:val="0053694B"/>
    <w:rsid w:val="00536B5C"/>
    <w:rsid w:val="00536C26"/>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16"/>
    <w:rsid w:val="00541250"/>
    <w:rsid w:val="005414D8"/>
    <w:rsid w:val="005416AB"/>
    <w:rsid w:val="00541780"/>
    <w:rsid w:val="00541AF0"/>
    <w:rsid w:val="00541C0E"/>
    <w:rsid w:val="00541E42"/>
    <w:rsid w:val="00541E79"/>
    <w:rsid w:val="0054223B"/>
    <w:rsid w:val="0054230A"/>
    <w:rsid w:val="00542408"/>
    <w:rsid w:val="0054248C"/>
    <w:rsid w:val="0054255B"/>
    <w:rsid w:val="0054288C"/>
    <w:rsid w:val="005429A0"/>
    <w:rsid w:val="00542C7A"/>
    <w:rsid w:val="00542CF2"/>
    <w:rsid w:val="00543159"/>
    <w:rsid w:val="00543212"/>
    <w:rsid w:val="00543575"/>
    <w:rsid w:val="0054367B"/>
    <w:rsid w:val="00543809"/>
    <w:rsid w:val="00543869"/>
    <w:rsid w:val="0054388C"/>
    <w:rsid w:val="005439B9"/>
    <w:rsid w:val="00543BEC"/>
    <w:rsid w:val="00543C15"/>
    <w:rsid w:val="00543C53"/>
    <w:rsid w:val="00543D34"/>
    <w:rsid w:val="00543E7C"/>
    <w:rsid w:val="00544016"/>
    <w:rsid w:val="00544040"/>
    <w:rsid w:val="0054429B"/>
    <w:rsid w:val="005443AD"/>
    <w:rsid w:val="0054461F"/>
    <w:rsid w:val="005446DC"/>
    <w:rsid w:val="005449CD"/>
    <w:rsid w:val="00544B76"/>
    <w:rsid w:val="00544E97"/>
    <w:rsid w:val="00544F2D"/>
    <w:rsid w:val="00544F62"/>
    <w:rsid w:val="00545047"/>
    <w:rsid w:val="0054569F"/>
    <w:rsid w:val="00545799"/>
    <w:rsid w:val="005458FA"/>
    <w:rsid w:val="00545A15"/>
    <w:rsid w:val="00545C92"/>
    <w:rsid w:val="00545EC5"/>
    <w:rsid w:val="00546238"/>
    <w:rsid w:val="0054641B"/>
    <w:rsid w:val="0054663D"/>
    <w:rsid w:val="00546749"/>
    <w:rsid w:val="005467DB"/>
    <w:rsid w:val="0054692A"/>
    <w:rsid w:val="00546B59"/>
    <w:rsid w:val="00546B83"/>
    <w:rsid w:val="00546E7B"/>
    <w:rsid w:val="0054706A"/>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4E2"/>
    <w:rsid w:val="00550DDE"/>
    <w:rsid w:val="00550E03"/>
    <w:rsid w:val="00551030"/>
    <w:rsid w:val="00551190"/>
    <w:rsid w:val="00551261"/>
    <w:rsid w:val="0055140C"/>
    <w:rsid w:val="00551420"/>
    <w:rsid w:val="00551443"/>
    <w:rsid w:val="0055163A"/>
    <w:rsid w:val="00551A11"/>
    <w:rsid w:val="00551B76"/>
    <w:rsid w:val="00551D71"/>
    <w:rsid w:val="00552100"/>
    <w:rsid w:val="0055224A"/>
    <w:rsid w:val="0055230B"/>
    <w:rsid w:val="00552359"/>
    <w:rsid w:val="005525A2"/>
    <w:rsid w:val="005527DF"/>
    <w:rsid w:val="00552859"/>
    <w:rsid w:val="00552C08"/>
    <w:rsid w:val="00552CD0"/>
    <w:rsid w:val="00552D8C"/>
    <w:rsid w:val="00552ECE"/>
    <w:rsid w:val="00552ED1"/>
    <w:rsid w:val="00552F2F"/>
    <w:rsid w:val="0055314D"/>
    <w:rsid w:val="00553486"/>
    <w:rsid w:val="0055355A"/>
    <w:rsid w:val="005535AD"/>
    <w:rsid w:val="00553683"/>
    <w:rsid w:val="00553694"/>
    <w:rsid w:val="005536D0"/>
    <w:rsid w:val="005537F2"/>
    <w:rsid w:val="00553B8A"/>
    <w:rsid w:val="00553D01"/>
    <w:rsid w:val="00554499"/>
    <w:rsid w:val="00554741"/>
    <w:rsid w:val="00554766"/>
    <w:rsid w:val="0055477E"/>
    <w:rsid w:val="0055479C"/>
    <w:rsid w:val="005548FC"/>
    <w:rsid w:val="0055499D"/>
    <w:rsid w:val="00554A18"/>
    <w:rsid w:val="00554C08"/>
    <w:rsid w:val="00554D32"/>
    <w:rsid w:val="0055507F"/>
    <w:rsid w:val="005552A8"/>
    <w:rsid w:val="005555C2"/>
    <w:rsid w:val="005556E5"/>
    <w:rsid w:val="0055594B"/>
    <w:rsid w:val="00555A06"/>
    <w:rsid w:val="00555AAD"/>
    <w:rsid w:val="005561B1"/>
    <w:rsid w:val="005564BF"/>
    <w:rsid w:val="00556525"/>
    <w:rsid w:val="0055673D"/>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62E"/>
    <w:rsid w:val="0056088B"/>
    <w:rsid w:val="00560D17"/>
    <w:rsid w:val="00561010"/>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4BB"/>
    <w:rsid w:val="0056254F"/>
    <w:rsid w:val="00562CC6"/>
    <w:rsid w:val="00562E26"/>
    <w:rsid w:val="00562F29"/>
    <w:rsid w:val="00563319"/>
    <w:rsid w:val="005635F2"/>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4E31"/>
    <w:rsid w:val="005652C8"/>
    <w:rsid w:val="00565342"/>
    <w:rsid w:val="005653B1"/>
    <w:rsid w:val="00565474"/>
    <w:rsid w:val="00565B4A"/>
    <w:rsid w:val="005661E5"/>
    <w:rsid w:val="005663A6"/>
    <w:rsid w:val="00566422"/>
    <w:rsid w:val="005665AB"/>
    <w:rsid w:val="00566773"/>
    <w:rsid w:val="00566776"/>
    <w:rsid w:val="00566826"/>
    <w:rsid w:val="00566C01"/>
    <w:rsid w:val="00566CD9"/>
    <w:rsid w:val="00566D6D"/>
    <w:rsid w:val="00566DA0"/>
    <w:rsid w:val="00566F36"/>
    <w:rsid w:val="005672A2"/>
    <w:rsid w:val="005672A3"/>
    <w:rsid w:val="00567430"/>
    <w:rsid w:val="00567870"/>
    <w:rsid w:val="00567BA3"/>
    <w:rsid w:val="00567D0B"/>
    <w:rsid w:val="00567D93"/>
    <w:rsid w:val="00570065"/>
    <w:rsid w:val="00570072"/>
    <w:rsid w:val="00570432"/>
    <w:rsid w:val="00570450"/>
    <w:rsid w:val="005704F4"/>
    <w:rsid w:val="005707AB"/>
    <w:rsid w:val="00570B3A"/>
    <w:rsid w:val="00571042"/>
    <w:rsid w:val="00571161"/>
    <w:rsid w:val="005712F8"/>
    <w:rsid w:val="005713A4"/>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D1C"/>
    <w:rsid w:val="00572EC8"/>
    <w:rsid w:val="00572FC4"/>
    <w:rsid w:val="005732AB"/>
    <w:rsid w:val="005732F9"/>
    <w:rsid w:val="005734D1"/>
    <w:rsid w:val="005735E1"/>
    <w:rsid w:val="005736E0"/>
    <w:rsid w:val="0057373E"/>
    <w:rsid w:val="00573B16"/>
    <w:rsid w:val="00573D3B"/>
    <w:rsid w:val="00573F22"/>
    <w:rsid w:val="00574007"/>
    <w:rsid w:val="0057465B"/>
    <w:rsid w:val="005746D0"/>
    <w:rsid w:val="00574A9F"/>
    <w:rsid w:val="00574B93"/>
    <w:rsid w:val="00574F0D"/>
    <w:rsid w:val="00574F64"/>
    <w:rsid w:val="0057530A"/>
    <w:rsid w:val="0057540C"/>
    <w:rsid w:val="00575449"/>
    <w:rsid w:val="0057560D"/>
    <w:rsid w:val="00575674"/>
    <w:rsid w:val="0057596B"/>
    <w:rsid w:val="00576300"/>
    <w:rsid w:val="005766EC"/>
    <w:rsid w:val="005767D9"/>
    <w:rsid w:val="00576D8C"/>
    <w:rsid w:val="00576DF5"/>
    <w:rsid w:val="00577146"/>
    <w:rsid w:val="005772BE"/>
    <w:rsid w:val="005773A0"/>
    <w:rsid w:val="0057745E"/>
    <w:rsid w:val="005774A7"/>
    <w:rsid w:val="00577A21"/>
    <w:rsid w:val="00577A2E"/>
    <w:rsid w:val="00577B27"/>
    <w:rsid w:val="00577BCD"/>
    <w:rsid w:val="0058004A"/>
    <w:rsid w:val="005800F8"/>
    <w:rsid w:val="0058015D"/>
    <w:rsid w:val="005801AA"/>
    <w:rsid w:val="00580366"/>
    <w:rsid w:val="00580458"/>
    <w:rsid w:val="0058049D"/>
    <w:rsid w:val="0058052F"/>
    <w:rsid w:val="0058078C"/>
    <w:rsid w:val="00580A07"/>
    <w:rsid w:val="00581338"/>
    <w:rsid w:val="00581383"/>
    <w:rsid w:val="0058149F"/>
    <w:rsid w:val="0058156A"/>
    <w:rsid w:val="00581627"/>
    <w:rsid w:val="0058164A"/>
    <w:rsid w:val="00581B9F"/>
    <w:rsid w:val="00581C71"/>
    <w:rsid w:val="00581D99"/>
    <w:rsid w:val="00581E0B"/>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E82"/>
    <w:rsid w:val="00584050"/>
    <w:rsid w:val="005842E2"/>
    <w:rsid w:val="005845B3"/>
    <w:rsid w:val="00584C1A"/>
    <w:rsid w:val="00584C69"/>
    <w:rsid w:val="00584CF3"/>
    <w:rsid w:val="00584FC7"/>
    <w:rsid w:val="00584FE8"/>
    <w:rsid w:val="0058501F"/>
    <w:rsid w:val="005850F1"/>
    <w:rsid w:val="005851ED"/>
    <w:rsid w:val="00585525"/>
    <w:rsid w:val="00585538"/>
    <w:rsid w:val="0058570E"/>
    <w:rsid w:val="005857BE"/>
    <w:rsid w:val="0058582B"/>
    <w:rsid w:val="00585A90"/>
    <w:rsid w:val="00585C15"/>
    <w:rsid w:val="00585D8D"/>
    <w:rsid w:val="005860CF"/>
    <w:rsid w:val="005861E2"/>
    <w:rsid w:val="00586234"/>
    <w:rsid w:val="00586746"/>
    <w:rsid w:val="00586D72"/>
    <w:rsid w:val="00587070"/>
    <w:rsid w:val="0058785E"/>
    <w:rsid w:val="0058796C"/>
    <w:rsid w:val="00587BE8"/>
    <w:rsid w:val="00587E4F"/>
    <w:rsid w:val="005901D1"/>
    <w:rsid w:val="00590221"/>
    <w:rsid w:val="00590B37"/>
    <w:rsid w:val="00590C30"/>
    <w:rsid w:val="00590E36"/>
    <w:rsid w:val="00590E47"/>
    <w:rsid w:val="00590F71"/>
    <w:rsid w:val="005910C0"/>
    <w:rsid w:val="0059136D"/>
    <w:rsid w:val="005914D9"/>
    <w:rsid w:val="005915E6"/>
    <w:rsid w:val="005918C4"/>
    <w:rsid w:val="00591AC1"/>
    <w:rsid w:val="00591C27"/>
    <w:rsid w:val="00591FF8"/>
    <w:rsid w:val="005920E2"/>
    <w:rsid w:val="005922E1"/>
    <w:rsid w:val="005922FB"/>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CE"/>
    <w:rsid w:val="00593E81"/>
    <w:rsid w:val="00594156"/>
    <w:rsid w:val="0059432E"/>
    <w:rsid w:val="005943B5"/>
    <w:rsid w:val="00594488"/>
    <w:rsid w:val="00594533"/>
    <w:rsid w:val="005946E3"/>
    <w:rsid w:val="00594893"/>
    <w:rsid w:val="005948A3"/>
    <w:rsid w:val="00594A39"/>
    <w:rsid w:val="00594E26"/>
    <w:rsid w:val="00594E91"/>
    <w:rsid w:val="00595532"/>
    <w:rsid w:val="00595F26"/>
    <w:rsid w:val="00595F55"/>
    <w:rsid w:val="00595F73"/>
    <w:rsid w:val="0059602D"/>
    <w:rsid w:val="005960BB"/>
    <w:rsid w:val="005960DC"/>
    <w:rsid w:val="0059610A"/>
    <w:rsid w:val="005963C5"/>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47A"/>
    <w:rsid w:val="005A0493"/>
    <w:rsid w:val="005A04C4"/>
    <w:rsid w:val="005A0684"/>
    <w:rsid w:val="005A077F"/>
    <w:rsid w:val="005A0825"/>
    <w:rsid w:val="005A10D8"/>
    <w:rsid w:val="005A12E0"/>
    <w:rsid w:val="005A1453"/>
    <w:rsid w:val="005A156E"/>
    <w:rsid w:val="005A16A7"/>
    <w:rsid w:val="005A17B8"/>
    <w:rsid w:val="005A18A4"/>
    <w:rsid w:val="005A19F0"/>
    <w:rsid w:val="005A1C35"/>
    <w:rsid w:val="005A2173"/>
    <w:rsid w:val="005A239F"/>
    <w:rsid w:val="005A249E"/>
    <w:rsid w:val="005A27AF"/>
    <w:rsid w:val="005A27F0"/>
    <w:rsid w:val="005A2878"/>
    <w:rsid w:val="005A2B5E"/>
    <w:rsid w:val="005A2FA0"/>
    <w:rsid w:val="005A331A"/>
    <w:rsid w:val="005A34B2"/>
    <w:rsid w:val="005A34F5"/>
    <w:rsid w:val="005A3942"/>
    <w:rsid w:val="005A3A17"/>
    <w:rsid w:val="005A3A65"/>
    <w:rsid w:val="005A3B2B"/>
    <w:rsid w:val="005A3C75"/>
    <w:rsid w:val="005A3CD0"/>
    <w:rsid w:val="005A3E2B"/>
    <w:rsid w:val="005A3E41"/>
    <w:rsid w:val="005A433F"/>
    <w:rsid w:val="005A4449"/>
    <w:rsid w:val="005A4466"/>
    <w:rsid w:val="005A452B"/>
    <w:rsid w:val="005A491A"/>
    <w:rsid w:val="005A4AA4"/>
    <w:rsid w:val="005A4B6E"/>
    <w:rsid w:val="005A4B71"/>
    <w:rsid w:val="005A5211"/>
    <w:rsid w:val="005A5C6A"/>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730"/>
    <w:rsid w:val="005B0739"/>
    <w:rsid w:val="005B0860"/>
    <w:rsid w:val="005B09D0"/>
    <w:rsid w:val="005B0A90"/>
    <w:rsid w:val="005B0AD0"/>
    <w:rsid w:val="005B0C39"/>
    <w:rsid w:val="005B1511"/>
    <w:rsid w:val="005B1518"/>
    <w:rsid w:val="005B15FA"/>
    <w:rsid w:val="005B1657"/>
    <w:rsid w:val="005B18D8"/>
    <w:rsid w:val="005B18D9"/>
    <w:rsid w:val="005B18EF"/>
    <w:rsid w:val="005B1937"/>
    <w:rsid w:val="005B1E1C"/>
    <w:rsid w:val="005B2093"/>
    <w:rsid w:val="005B2340"/>
    <w:rsid w:val="005B23B4"/>
    <w:rsid w:val="005B26B8"/>
    <w:rsid w:val="005B2853"/>
    <w:rsid w:val="005B293D"/>
    <w:rsid w:val="005B2992"/>
    <w:rsid w:val="005B2A0E"/>
    <w:rsid w:val="005B2F2F"/>
    <w:rsid w:val="005B31E7"/>
    <w:rsid w:val="005B3211"/>
    <w:rsid w:val="005B32B6"/>
    <w:rsid w:val="005B394F"/>
    <w:rsid w:val="005B3A73"/>
    <w:rsid w:val="005B3B23"/>
    <w:rsid w:val="005B3D17"/>
    <w:rsid w:val="005B3E37"/>
    <w:rsid w:val="005B3FD6"/>
    <w:rsid w:val="005B4078"/>
    <w:rsid w:val="005B42CE"/>
    <w:rsid w:val="005B45B5"/>
    <w:rsid w:val="005B4627"/>
    <w:rsid w:val="005B4798"/>
    <w:rsid w:val="005B47F5"/>
    <w:rsid w:val="005B54B7"/>
    <w:rsid w:val="005B5637"/>
    <w:rsid w:val="005B5A40"/>
    <w:rsid w:val="005B62C1"/>
    <w:rsid w:val="005B64CC"/>
    <w:rsid w:val="005B6533"/>
    <w:rsid w:val="005B664C"/>
    <w:rsid w:val="005B66AB"/>
    <w:rsid w:val="005B6897"/>
    <w:rsid w:val="005B6AA9"/>
    <w:rsid w:val="005B6BC6"/>
    <w:rsid w:val="005B6C26"/>
    <w:rsid w:val="005B6C5A"/>
    <w:rsid w:val="005B7002"/>
    <w:rsid w:val="005B716A"/>
    <w:rsid w:val="005B77F0"/>
    <w:rsid w:val="005B7815"/>
    <w:rsid w:val="005B787B"/>
    <w:rsid w:val="005B7955"/>
    <w:rsid w:val="005B7D44"/>
    <w:rsid w:val="005B7DD9"/>
    <w:rsid w:val="005C0206"/>
    <w:rsid w:val="005C0238"/>
    <w:rsid w:val="005C025C"/>
    <w:rsid w:val="005C031A"/>
    <w:rsid w:val="005C0426"/>
    <w:rsid w:val="005C043B"/>
    <w:rsid w:val="005C063A"/>
    <w:rsid w:val="005C07CB"/>
    <w:rsid w:val="005C0826"/>
    <w:rsid w:val="005C0896"/>
    <w:rsid w:val="005C10C3"/>
    <w:rsid w:val="005C13BE"/>
    <w:rsid w:val="005C13CB"/>
    <w:rsid w:val="005C1410"/>
    <w:rsid w:val="005C145F"/>
    <w:rsid w:val="005C14E3"/>
    <w:rsid w:val="005C16B5"/>
    <w:rsid w:val="005C176B"/>
    <w:rsid w:val="005C17D9"/>
    <w:rsid w:val="005C18AA"/>
    <w:rsid w:val="005C1A59"/>
    <w:rsid w:val="005C1A71"/>
    <w:rsid w:val="005C1E54"/>
    <w:rsid w:val="005C1F21"/>
    <w:rsid w:val="005C20E2"/>
    <w:rsid w:val="005C21E4"/>
    <w:rsid w:val="005C26ED"/>
    <w:rsid w:val="005C2876"/>
    <w:rsid w:val="005C2A93"/>
    <w:rsid w:val="005C34FC"/>
    <w:rsid w:val="005C35D6"/>
    <w:rsid w:val="005C365D"/>
    <w:rsid w:val="005C39EF"/>
    <w:rsid w:val="005C3A3B"/>
    <w:rsid w:val="005C3B25"/>
    <w:rsid w:val="005C3D81"/>
    <w:rsid w:val="005C4097"/>
    <w:rsid w:val="005C41EA"/>
    <w:rsid w:val="005C429E"/>
    <w:rsid w:val="005C42C9"/>
    <w:rsid w:val="005C44C7"/>
    <w:rsid w:val="005C48E5"/>
    <w:rsid w:val="005C53B9"/>
    <w:rsid w:val="005C564E"/>
    <w:rsid w:val="005C5774"/>
    <w:rsid w:val="005C5858"/>
    <w:rsid w:val="005C59B9"/>
    <w:rsid w:val="005C5ACE"/>
    <w:rsid w:val="005C5AD0"/>
    <w:rsid w:val="005C5F8E"/>
    <w:rsid w:val="005C609A"/>
    <w:rsid w:val="005C60FB"/>
    <w:rsid w:val="005C6110"/>
    <w:rsid w:val="005C6416"/>
    <w:rsid w:val="005C6487"/>
    <w:rsid w:val="005C6547"/>
    <w:rsid w:val="005C68E9"/>
    <w:rsid w:val="005C69C5"/>
    <w:rsid w:val="005C69DB"/>
    <w:rsid w:val="005C6B28"/>
    <w:rsid w:val="005C6BF8"/>
    <w:rsid w:val="005C6C10"/>
    <w:rsid w:val="005C6C14"/>
    <w:rsid w:val="005C6DE8"/>
    <w:rsid w:val="005C6F30"/>
    <w:rsid w:val="005C6F4B"/>
    <w:rsid w:val="005C7453"/>
    <w:rsid w:val="005C745C"/>
    <w:rsid w:val="005C748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46D"/>
    <w:rsid w:val="005D16B3"/>
    <w:rsid w:val="005D189D"/>
    <w:rsid w:val="005D1BD8"/>
    <w:rsid w:val="005D1F1A"/>
    <w:rsid w:val="005D24E8"/>
    <w:rsid w:val="005D26B8"/>
    <w:rsid w:val="005D27D5"/>
    <w:rsid w:val="005D2CBF"/>
    <w:rsid w:val="005D2D7A"/>
    <w:rsid w:val="005D2ED0"/>
    <w:rsid w:val="005D2EF9"/>
    <w:rsid w:val="005D3067"/>
    <w:rsid w:val="005D32D1"/>
    <w:rsid w:val="005D34B8"/>
    <w:rsid w:val="005D367F"/>
    <w:rsid w:val="005D379B"/>
    <w:rsid w:val="005D388F"/>
    <w:rsid w:val="005D39E5"/>
    <w:rsid w:val="005D3C4F"/>
    <w:rsid w:val="005D3DB4"/>
    <w:rsid w:val="005D3F1F"/>
    <w:rsid w:val="005D3F20"/>
    <w:rsid w:val="005D4075"/>
    <w:rsid w:val="005D41E5"/>
    <w:rsid w:val="005D4259"/>
    <w:rsid w:val="005D426D"/>
    <w:rsid w:val="005D4481"/>
    <w:rsid w:val="005D48F5"/>
    <w:rsid w:val="005D4916"/>
    <w:rsid w:val="005D4D8B"/>
    <w:rsid w:val="005D4E65"/>
    <w:rsid w:val="005D4ECA"/>
    <w:rsid w:val="005D50F4"/>
    <w:rsid w:val="005D53BA"/>
    <w:rsid w:val="005D5410"/>
    <w:rsid w:val="005D5576"/>
    <w:rsid w:val="005D55AB"/>
    <w:rsid w:val="005D55E8"/>
    <w:rsid w:val="005D588C"/>
    <w:rsid w:val="005D62B5"/>
    <w:rsid w:val="005D62F2"/>
    <w:rsid w:val="005D64D0"/>
    <w:rsid w:val="005D64F9"/>
    <w:rsid w:val="005D65C0"/>
    <w:rsid w:val="005D6638"/>
    <w:rsid w:val="005D66FE"/>
    <w:rsid w:val="005D67A2"/>
    <w:rsid w:val="005D6C41"/>
    <w:rsid w:val="005D6D0D"/>
    <w:rsid w:val="005D6DBE"/>
    <w:rsid w:val="005D6F1E"/>
    <w:rsid w:val="005D6F32"/>
    <w:rsid w:val="005D6F81"/>
    <w:rsid w:val="005D6FBD"/>
    <w:rsid w:val="005D709B"/>
    <w:rsid w:val="005D7131"/>
    <w:rsid w:val="005D7194"/>
    <w:rsid w:val="005D73EF"/>
    <w:rsid w:val="005D772C"/>
    <w:rsid w:val="005D7A8C"/>
    <w:rsid w:val="005D7AF0"/>
    <w:rsid w:val="005D7B63"/>
    <w:rsid w:val="005D7F6D"/>
    <w:rsid w:val="005E0031"/>
    <w:rsid w:val="005E01D2"/>
    <w:rsid w:val="005E0581"/>
    <w:rsid w:val="005E0719"/>
    <w:rsid w:val="005E087E"/>
    <w:rsid w:val="005E0A2D"/>
    <w:rsid w:val="005E0BDE"/>
    <w:rsid w:val="005E0F0C"/>
    <w:rsid w:val="005E0F6B"/>
    <w:rsid w:val="005E1300"/>
    <w:rsid w:val="005E146D"/>
    <w:rsid w:val="005E150B"/>
    <w:rsid w:val="005E1B98"/>
    <w:rsid w:val="005E1CA6"/>
    <w:rsid w:val="005E1CCE"/>
    <w:rsid w:val="005E1EE3"/>
    <w:rsid w:val="005E1EF6"/>
    <w:rsid w:val="005E2067"/>
    <w:rsid w:val="005E2158"/>
    <w:rsid w:val="005E2371"/>
    <w:rsid w:val="005E2408"/>
    <w:rsid w:val="005E24EB"/>
    <w:rsid w:val="005E2799"/>
    <w:rsid w:val="005E2F8E"/>
    <w:rsid w:val="005E2FB4"/>
    <w:rsid w:val="005E2FBB"/>
    <w:rsid w:val="005E3110"/>
    <w:rsid w:val="005E311B"/>
    <w:rsid w:val="005E33C4"/>
    <w:rsid w:val="005E3424"/>
    <w:rsid w:val="005E3619"/>
    <w:rsid w:val="005E36A3"/>
    <w:rsid w:val="005E3C7C"/>
    <w:rsid w:val="005E40B0"/>
    <w:rsid w:val="005E4228"/>
    <w:rsid w:val="005E47C1"/>
    <w:rsid w:val="005E4822"/>
    <w:rsid w:val="005E48D0"/>
    <w:rsid w:val="005E4A41"/>
    <w:rsid w:val="005E4D94"/>
    <w:rsid w:val="005E531E"/>
    <w:rsid w:val="005E551C"/>
    <w:rsid w:val="005E555E"/>
    <w:rsid w:val="005E565D"/>
    <w:rsid w:val="005E56F9"/>
    <w:rsid w:val="005E5702"/>
    <w:rsid w:val="005E59C7"/>
    <w:rsid w:val="005E5B9D"/>
    <w:rsid w:val="005E5C74"/>
    <w:rsid w:val="005E5FB0"/>
    <w:rsid w:val="005E62E2"/>
    <w:rsid w:val="005E6AD6"/>
    <w:rsid w:val="005E6B50"/>
    <w:rsid w:val="005E6CD4"/>
    <w:rsid w:val="005E6E34"/>
    <w:rsid w:val="005E6F53"/>
    <w:rsid w:val="005E6F74"/>
    <w:rsid w:val="005E6F77"/>
    <w:rsid w:val="005E70ED"/>
    <w:rsid w:val="005E7175"/>
    <w:rsid w:val="005E71C2"/>
    <w:rsid w:val="005E7267"/>
    <w:rsid w:val="005E76BE"/>
    <w:rsid w:val="005E7759"/>
    <w:rsid w:val="005E78BC"/>
    <w:rsid w:val="005E7B36"/>
    <w:rsid w:val="005E7BE3"/>
    <w:rsid w:val="005E7BED"/>
    <w:rsid w:val="005E7DA1"/>
    <w:rsid w:val="005E7DB0"/>
    <w:rsid w:val="005E7FC8"/>
    <w:rsid w:val="005F004A"/>
    <w:rsid w:val="005F0352"/>
    <w:rsid w:val="005F044F"/>
    <w:rsid w:val="005F05E0"/>
    <w:rsid w:val="005F078B"/>
    <w:rsid w:val="005F0905"/>
    <w:rsid w:val="005F0B7D"/>
    <w:rsid w:val="005F0CED"/>
    <w:rsid w:val="005F0F5F"/>
    <w:rsid w:val="005F1182"/>
    <w:rsid w:val="005F1B80"/>
    <w:rsid w:val="005F1D19"/>
    <w:rsid w:val="005F2278"/>
    <w:rsid w:val="005F2764"/>
    <w:rsid w:val="005F2B7F"/>
    <w:rsid w:val="005F2D5D"/>
    <w:rsid w:val="005F2D69"/>
    <w:rsid w:val="005F2D82"/>
    <w:rsid w:val="005F2EA2"/>
    <w:rsid w:val="005F2F80"/>
    <w:rsid w:val="005F2F94"/>
    <w:rsid w:val="005F36E7"/>
    <w:rsid w:val="005F370A"/>
    <w:rsid w:val="005F376D"/>
    <w:rsid w:val="005F37C4"/>
    <w:rsid w:val="005F38C6"/>
    <w:rsid w:val="005F3A56"/>
    <w:rsid w:val="005F3A63"/>
    <w:rsid w:val="005F3B3C"/>
    <w:rsid w:val="005F3C57"/>
    <w:rsid w:val="005F3C58"/>
    <w:rsid w:val="005F3F0E"/>
    <w:rsid w:val="005F4339"/>
    <w:rsid w:val="005F44CD"/>
    <w:rsid w:val="005F4565"/>
    <w:rsid w:val="005F4626"/>
    <w:rsid w:val="005F4664"/>
    <w:rsid w:val="005F4BD2"/>
    <w:rsid w:val="005F4C16"/>
    <w:rsid w:val="005F4CDA"/>
    <w:rsid w:val="005F50FB"/>
    <w:rsid w:val="005F5147"/>
    <w:rsid w:val="005F53C3"/>
    <w:rsid w:val="005F55FC"/>
    <w:rsid w:val="005F5792"/>
    <w:rsid w:val="005F5915"/>
    <w:rsid w:val="005F5CE7"/>
    <w:rsid w:val="005F5D8E"/>
    <w:rsid w:val="005F5EFB"/>
    <w:rsid w:val="005F60E5"/>
    <w:rsid w:val="005F635A"/>
    <w:rsid w:val="005F6442"/>
    <w:rsid w:val="005F6664"/>
    <w:rsid w:val="005F66E7"/>
    <w:rsid w:val="005F6EA9"/>
    <w:rsid w:val="005F6EC8"/>
    <w:rsid w:val="005F6F57"/>
    <w:rsid w:val="005F7006"/>
    <w:rsid w:val="005F744A"/>
    <w:rsid w:val="005F7483"/>
    <w:rsid w:val="005F756D"/>
    <w:rsid w:val="005F77F0"/>
    <w:rsid w:val="005F781D"/>
    <w:rsid w:val="005F7872"/>
    <w:rsid w:val="005F7DCF"/>
    <w:rsid w:val="005F7E36"/>
    <w:rsid w:val="0060012E"/>
    <w:rsid w:val="00600312"/>
    <w:rsid w:val="006006BC"/>
    <w:rsid w:val="0060085C"/>
    <w:rsid w:val="00600D32"/>
    <w:rsid w:val="00600E6D"/>
    <w:rsid w:val="00600EF1"/>
    <w:rsid w:val="0060145B"/>
    <w:rsid w:val="006017D6"/>
    <w:rsid w:val="00601B25"/>
    <w:rsid w:val="00601C71"/>
    <w:rsid w:val="00601F18"/>
    <w:rsid w:val="0060261A"/>
    <w:rsid w:val="00602874"/>
    <w:rsid w:val="00602A95"/>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B67"/>
    <w:rsid w:val="00604BE2"/>
    <w:rsid w:val="00604E11"/>
    <w:rsid w:val="0060508A"/>
    <w:rsid w:val="00605141"/>
    <w:rsid w:val="006053E0"/>
    <w:rsid w:val="0060546A"/>
    <w:rsid w:val="006054AD"/>
    <w:rsid w:val="0060567A"/>
    <w:rsid w:val="006057EB"/>
    <w:rsid w:val="00606134"/>
    <w:rsid w:val="00606338"/>
    <w:rsid w:val="00606351"/>
    <w:rsid w:val="006064E4"/>
    <w:rsid w:val="006066BB"/>
    <w:rsid w:val="00606895"/>
    <w:rsid w:val="00606B38"/>
    <w:rsid w:val="00606D4C"/>
    <w:rsid w:val="00606EA2"/>
    <w:rsid w:val="00606EA4"/>
    <w:rsid w:val="006070F7"/>
    <w:rsid w:val="006075E7"/>
    <w:rsid w:val="00607D3F"/>
    <w:rsid w:val="00607EFD"/>
    <w:rsid w:val="00610095"/>
    <w:rsid w:val="00610291"/>
    <w:rsid w:val="0061069D"/>
    <w:rsid w:val="006106B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C2B"/>
    <w:rsid w:val="00611CCC"/>
    <w:rsid w:val="00611EC1"/>
    <w:rsid w:val="00612055"/>
    <w:rsid w:val="00612067"/>
    <w:rsid w:val="006121F6"/>
    <w:rsid w:val="0061220E"/>
    <w:rsid w:val="006122D7"/>
    <w:rsid w:val="006123CD"/>
    <w:rsid w:val="006128F5"/>
    <w:rsid w:val="00612910"/>
    <w:rsid w:val="00612AB7"/>
    <w:rsid w:val="00612E37"/>
    <w:rsid w:val="0061309A"/>
    <w:rsid w:val="006131B5"/>
    <w:rsid w:val="006132CA"/>
    <w:rsid w:val="0061335D"/>
    <w:rsid w:val="006135BF"/>
    <w:rsid w:val="00613D79"/>
    <w:rsid w:val="00613F79"/>
    <w:rsid w:val="00614076"/>
    <w:rsid w:val="006143E3"/>
    <w:rsid w:val="00614464"/>
    <w:rsid w:val="0061467F"/>
    <w:rsid w:val="00614989"/>
    <w:rsid w:val="00614A20"/>
    <w:rsid w:val="00614CDD"/>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40"/>
    <w:rsid w:val="00616F8C"/>
    <w:rsid w:val="00617281"/>
    <w:rsid w:val="0061730F"/>
    <w:rsid w:val="006174C1"/>
    <w:rsid w:val="00617799"/>
    <w:rsid w:val="006177DD"/>
    <w:rsid w:val="006179A5"/>
    <w:rsid w:val="00617CC9"/>
    <w:rsid w:val="00617E13"/>
    <w:rsid w:val="00617ED2"/>
    <w:rsid w:val="00617FEE"/>
    <w:rsid w:val="006201F3"/>
    <w:rsid w:val="00620502"/>
    <w:rsid w:val="0062052B"/>
    <w:rsid w:val="006209B9"/>
    <w:rsid w:val="00620A2B"/>
    <w:rsid w:val="00620B08"/>
    <w:rsid w:val="00620B76"/>
    <w:rsid w:val="00620C7E"/>
    <w:rsid w:val="00620EA7"/>
    <w:rsid w:val="006210BC"/>
    <w:rsid w:val="0062139A"/>
    <w:rsid w:val="00621484"/>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8F0"/>
    <w:rsid w:val="00623AC2"/>
    <w:rsid w:val="00623CE1"/>
    <w:rsid w:val="00623F1C"/>
    <w:rsid w:val="00624371"/>
    <w:rsid w:val="00624581"/>
    <w:rsid w:val="00624641"/>
    <w:rsid w:val="006246F4"/>
    <w:rsid w:val="006248BC"/>
    <w:rsid w:val="00624B60"/>
    <w:rsid w:val="00624BB8"/>
    <w:rsid w:val="00624C42"/>
    <w:rsid w:val="00624D92"/>
    <w:rsid w:val="00624E2A"/>
    <w:rsid w:val="006255C0"/>
    <w:rsid w:val="006256B8"/>
    <w:rsid w:val="00625849"/>
    <w:rsid w:val="00625921"/>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43E"/>
    <w:rsid w:val="006274FC"/>
    <w:rsid w:val="0062754E"/>
    <w:rsid w:val="00627626"/>
    <w:rsid w:val="00627A5D"/>
    <w:rsid w:val="00627CA0"/>
    <w:rsid w:val="00627D42"/>
    <w:rsid w:val="00627D72"/>
    <w:rsid w:val="00630063"/>
    <w:rsid w:val="00630372"/>
    <w:rsid w:val="00630393"/>
    <w:rsid w:val="00630437"/>
    <w:rsid w:val="00630A1D"/>
    <w:rsid w:val="00630D32"/>
    <w:rsid w:val="0063104F"/>
    <w:rsid w:val="00631080"/>
    <w:rsid w:val="006310DC"/>
    <w:rsid w:val="0063111E"/>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A29"/>
    <w:rsid w:val="00635BA7"/>
    <w:rsid w:val="00635EDD"/>
    <w:rsid w:val="00636075"/>
    <w:rsid w:val="0063609C"/>
    <w:rsid w:val="006361AC"/>
    <w:rsid w:val="00636217"/>
    <w:rsid w:val="0063622A"/>
    <w:rsid w:val="00636495"/>
    <w:rsid w:val="006366F4"/>
    <w:rsid w:val="00636910"/>
    <w:rsid w:val="00636DB3"/>
    <w:rsid w:val="00636F78"/>
    <w:rsid w:val="0063728F"/>
    <w:rsid w:val="006374BD"/>
    <w:rsid w:val="00637A37"/>
    <w:rsid w:val="00637A97"/>
    <w:rsid w:val="00637AD9"/>
    <w:rsid w:val="00637CB0"/>
    <w:rsid w:val="00637F05"/>
    <w:rsid w:val="00637F9A"/>
    <w:rsid w:val="0064014A"/>
    <w:rsid w:val="0064015E"/>
    <w:rsid w:val="00640177"/>
    <w:rsid w:val="006402EF"/>
    <w:rsid w:val="00640622"/>
    <w:rsid w:val="0064075F"/>
    <w:rsid w:val="00640A63"/>
    <w:rsid w:val="00640AEF"/>
    <w:rsid w:val="00640AFC"/>
    <w:rsid w:val="00640E4A"/>
    <w:rsid w:val="00640F27"/>
    <w:rsid w:val="00641352"/>
    <w:rsid w:val="0064170A"/>
    <w:rsid w:val="0064177B"/>
    <w:rsid w:val="00641790"/>
    <w:rsid w:val="0064180B"/>
    <w:rsid w:val="00641CA2"/>
    <w:rsid w:val="00642220"/>
    <w:rsid w:val="00642285"/>
    <w:rsid w:val="00642577"/>
    <w:rsid w:val="0064259E"/>
    <w:rsid w:val="00642604"/>
    <w:rsid w:val="00642647"/>
    <w:rsid w:val="0064284A"/>
    <w:rsid w:val="00642850"/>
    <w:rsid w:val="00642882"/>
    <w:rsid w:val="00642B30"/>
    <w:rsid w:val="00642B41"/>
    <w:rsid w:val="00642C9A"/>
    <w:rsid w:val="00642CD5"/>
    <w:rsid w:val="00643319"/>
    <w:rsid w:val="00643409"/>
    <w:rsid w:val="006434DA"/>
    <w:rsid w:val="00643583"/>
    <w:rsid w:val="006436CC"/>
    <w:rsid w:val="00643826"/>
    <w:rsid w:val="00643A26"/>
    <w:rsid w:val="00643A31"/>
    <w:rsid w:val="00643A63"/>
    <w:rsid w:val="00643EE8"/>
    <w:rsid w:val="006441DD"/>
    <w:rsid w:val="00644362"/>
    <w:rsid w:val="006444B1"/>
    <w:rsid w:val="00644516"/>
    <w:rsid w:val="00644C80"/>
    <w:rsid w:val="00644DB7"/>
    <w:rsid w:val="00644F4F"/>
    <w:rsid w:val="00644FD3"/>
    <w:rsid w:val="0064563F"/>
    <w:rsid w:val="0064565B"/>
    <w:rsid w:val="006457EA"/>
    <w:rsid w:val="00645E29"/>
    <w:rsid w:val="00646046"/>
    <w:rsid w:val="006460C3"/>
    <w:rsid w:val="006461D7"/>
    <w:rsid w:val="0064627C"/>
    <w:rsid w:val="0064627E"/>
    <w:rsid w:val="00646502"/>
    <w:rsid w:val="0064676A"/>
    <w:rsid w:val="00646770"/>
    <w:rsid w:val="00646869"/>
    <w:rsid w:val="00646921"/>
    <w:rsid w:val="00646A86"/>
    <w:rsid w:val="00646B51"/>
    <w:rsid w:val="00646BA8"/>
    <w:rsid w:val="00646F49"/>
    <w:rsid w:val="00647119"/>
    <w:rsid w:val="0064798D"/>
    <w:rsid w:val="00647A5D"/>
    <w:rsid w:val="00647C0D"/>
    <w:rsid w:val="00647CB0"/>
    <w:rsid w:val="00647DF5"/>
    <w:rsid w:val="00647F39"/>
    <w:rsid w:val="0065009F"/>
    <w:rsid w:val="00650280"/>
    <w:rsid w:val="006506E8"/>
    <w:rsid w:val="0065079C"/>
    <w:rsid w:val="006507F4"/>
    <w:rsid w:val="00650A2C"/>
    <w:rsid w:val="00650B0C"/>
    <w:rsid w:val="00650CE3"/>
    <w:rsid w:val="00650F33"/>
    <w:rsid w:val="00651143"/>
    <w:rsid w:val="00651236"/>
    <w:rsid w:val="006512F4"/>
    <w:rsid w:val="00651696"/>
    <w:rsid w:val="0065179A"/>
    <w:rsid w:val="00651AF1"/>
    <w:rsid w:val="00651B4A"/>
    <w:rsid w:val="00651C67"/>
    <w:rsid w:val="00651CD5"/>
    <w:rsid w:val="00651E8E"/>
    <w:rsid w:val="00651F46"/>
    <w:rsid w:val="0065220D"/>
    <w:rsid w:val="0065222B"/>
    <w:rsid w:val="00652290"/>
    <w:rsid w:val="006524B0"/>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5C3"/>
    <w:rsid w:val="00654615"/>
    <w:rsid w:val="0065498F"/>
    <w:rsid w:val="00654A71"/>
    <w:rsid w:val="00654D45"/>
    <w:rsid w:val="00654D9B"/>
    <w:rsid w:val="0065508A"/>
    <w:rsid w:val="006552F5"/>
    <w:rsid w:val="0065536F"/>
    <w:rsid w:val="00655D25"/>
    <w:rsid w:val="00656095"/>
    <w:rsid w:val="00656317"/>
    <w:rsid w:val="00656561"/>
    <w:rsid w:val="006565F9"/>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9FB"/>
    <w:rsid w:val="00660A5E"/>
    <w:rsid w:val="00660B3B"/>
    <w:rsid w:val="00660BC0"/>
    <w:rsid w:val="00660D40"/>
    <w:rsid w:val="00661157"/>
    <w:rsid w:val="006611C8"/>
    <w:rsid w:val="006611E1"/>
    <w:rsid w:val="0066122C"/>
    <w:rsid w:val="006613D7"/>
    <w:rsid w:val="00661431"/>
    <w:rsid w:val="006614A3"/>
    <w:rsid w:val="00661915"/>
    <w:rsid w:val="00661A3E"/>
    <w:rsid w:val="00661AE8"/>
    <w:rsid w:val="006624A8"/>
    <w:rsid w:val="006624EF"/>
    <w:rsid w:val="00662A60"/>
    <w:rsid w:val="00662AB5"/>
    <w:rsid w:val="00662C65"/>
    <w:rsid w:val="006631A8"/>
    <w:rsid w:val="006631FF"/>
    <w:rsid w:val="00663381"/>
    <w:rsid w:val="006634B7"/>
    <w:rsid w:val="006635E6"/>
    <w:rsid w:val="00663670"/>
    <w:rsid w:val="00663956"/>
    <w:rsid w:val="00663BE1"/>
    <w:rsid w:val="00663C11"/>
    <w:rsid w:val="00663CA8"/>
    <w:rsid w:val="00663D09"/>
    <w:rsid w:val="006646D6"/>
    <w:rsid w:val="006648CE"/>
    <w:rsid w:val="00664ACB"/>
    <w:rsid w:val="00664AD0"/>
    <w:rsid w:val="00664B10"/>
    <w:rsid w:val="00664C1B"/>
    <w:rsid w:val="006651E9"/>
    <w:rsid w:val="006651EE"/>
    <w:rsid w:val="00665487"/>
    <w:rsid w:val="006654BE"/>
    <w:rsid w:val="006655C7"/>
    <w:rsid w:val="00665891"/>
    <w:rsid w:val="006658C5"/>
    <w:rsid w:val="00665957"/>
    <w:rsid w:val="00665A1C"/>
    <w:rsid w:val="00665D90"/>
    <w:rsid w:val="00666158"/>
    <w:rsid w:val="006663C9"/>
    <w:rsid w:val="0066640A"/>
    <w:rsid w:val="006668C2"/>
    <w:rsid w:val="00666946"/>
    <w:rsid w:val="00666E24"/>
    <w:rsid w:val="00666ED2"/>
    <w:rsid w:val="006670BB"/>
    <w:rsid w:val="006672AF"/>
    <w:rsid w:val="00667460"/>
    <w:rsid w:val="0066747F"/>
    <w:rsid w:val="0066753B"/>
    <w:rsid w:val="00667826"/>
    <w:rsid w:val="00667EDD"/>
    <w:rsid w:val="00670041"/>
    <w:rsid w:val="0067014C"/>
    <w:rsid w:val="00670174"/>
    <w:rsid w:val="00670190"/>
    <w:rsid w:val="00670386"/>
    <w:rsid w:val="00670428"/>
    <w:rsid w:val="006707BD"/>
    <w:rsid w:val="006709B2"/>
    <w:rsid w:val="006709CC"/>
    <w:rsid w:val="00670E41"/>
    <w:rsid w:val="00670E7D"/>
    <w:rsid w:val="00671267"/>
    <w:rsid w:val="0067142D"/>
    <w:rsid w:val="0067145C"/>
    <w:rsid w:val="006714DC"/>
    <w:rsid w:val="006715E2"/>
    <w:rsid w:val="00671612"/>
    <w:rsid w:val="0067192E"/>
    <w:rsid w:val="00671E25"/>
    <w:rsid w:val="00671E6F"/>
    <w:rsid w:val="00672002"/>
    <w:rsid w:val="00672062"/>
    <w:rsid w:val="006722FB"/>
    <w:rsid w:val="00672322"/>
    <w:rsid w:val="00672545"/>
    <w:rsid w:val="0067263B"/>
    <w:rsid w:val="00672642"/>
    <w:rsid w:val="0067275C"/>
    <w:rsid w:val="006727EC"/>
    <w:rsid w:val="00672A43"/>
    <w:rsid w:val="00672C21"/>
    <w:rsid w:val="00672D07"/>
    <w:rsid w:val="00672EBE"/>
    <w:rsid w:val="006734B8"/>
    <w:rsid w:val="00673501"/>
    <w:rsid w:val="00673557"/>
    <w:rsid w:val="00673687"/>
    <w:rsid w:val="00673718"/>
    <w:rsid w:val="00673938"/>
    <w:rsid w:val="006739AB"/>
    <w:rsid w:val="00673D45"/>
    <w:rsid w:val="00673D87"/>
    <w:rsid w:val="00673E08"/>
    <w:rsid w:val="00673F04"/>
    <w:rsid w:val="00674026"/>
    <w:rsid w:val="006740B4"/>
    <w:rsid w:val="006740B8"/>
    <w:rsid w:val="0067456C"/>
    <w:rsid w:val="00674677"/>
    <w:rsid w:val="0067478D"/>
    <w:rsid w:val="00674A56"/>
    <w:rsid w:val="00674AC0"/>
    <w:rsid w:val="00674B80"/>
    <w:rsid w:val="00674BDB"/>
    <w:rsid w:val="00675036"/>
    <w:rsid w:val="00675144"/>
    <w:rsid w:val="006751B7"/>
    <w:rsid w:val="00675335"/>
    <w:rsid w:val="0067537F"/>
    <w:rsid w:val="0067583A"/>
    <w:rsid w:val="00675BAC"/>
    <w:rsid w:val="00676099"/>
    <w:rsid w:val="00676190"/>
    <w:rsid w:val="0067651A"/>
    <w:rsid w:val="006765B8"/>
    <w:rsid w:val="006765F2"/>
    <w:rsid w:val="00676749"/>
    <w:rsid w:val="0067681A"/>
    <w:rsid w:val="00676873"/>
    <w:rsid w:val="00676A9A"/>
    <w:rsid w:val="0067730C"/>
    <w:rsid w:val="006775AB"/>
    <w:rsid w:val="00677A81"/>
    <w:rsid w:val="00677B0F"/>
    <w:rsid w:val="00677BEB"/>
    <w:rsid w:val="00680597"/>
    <w:rsid w:val="006805E4"/>
    <w:rsid w:val="006809C5"/>
    <w:rsid w:val="006809EE"/>
    <w:rsid w:val="00680A5A"/>
    <w:rsid w:val="00680BF8"/>
    <w:rsid w:val="00680DFF"/>
    <w:rsid w:val="006810D3"/>
    <w:rsid w:val="00681107"/>
    <w:rsid w:val="0068112B"/>
    <w:rsid w:val="006811BB"/>
    <w:rsid w:val="00681465"/>
    <w:rsid w:val="00681590"/>
    <w:rsid w:val="006815D6"/>
    <w:rsid w:val="006816BD"/>
    <w:rsid w:val="00681915"/>
    <w:rsid w:val="00681C4A"/>
    <w:rsid w:val="00681C93"/>
    <w:rsid w:val="00681D4F"/>
    <w:rsid w:val="00681DE5"/>
    <w:rsid w:val="00681FF2"/>
    <w:rsid w:val="00682022"/>
    <w:rsid w:val="0068242B"/>
    <w:rsid w:val="006827F2"/>
    <w:rsid w:val="006828C5"/>
    <w:rsid w:val="00682B99"/>
    <w:rsid w:val="00682F55"/>
    <w:rsid w:val="00682F5B"/>
    <w:rsid w:val="00682F7F"/>
    <w:rsid w:val="00682FE6"/>
    <w:rsid w:val="00683092"/>
    <w:rsid w:val="0068312C"/>
    <w:rsid w:val="00683272"/>
    <w:rsid w:val="0068333D"/>
    <w:rsid w:val="00683377"/>
    <w:rsid w:val="0068343C"/>
    <w:rsid w:val="0068347F"/>
    <w:rsid w:val="006834B8"/>
    <w:rsid w:val="0068364C"/>
    <w:rsid w:val="0068397F"/>
    <w:rsid w:val="00683AD3"/>
    <w:rsid w:val="00683D10"/>
    <w:rsid w:val="00683EB3"/>
    <w:rsid w:val="00683FE2"/>
    <w:rsid w:val="006843A6"/>
    <w:rsid w:val="006843CB"/>
    <w:rsid w:val="00684425"/>
    <w:rsid w:val="00684637"/>
    <w:rsid w:val="00684752"/>
    <w:rsid w:val="00684798"/>
    <w:rsid w:val="00684C2A"/>
    <w:rsid w:val="00684DC8"/>
    <w:rsid w:val="00684F60"/>
    <w:rsid w:val="00685197"/>
    <w:rsid w:val="00685250"/>
    <w:rsid w:val="00685806"/>
    <w:rsid w:val="00685869"/>
    <w:rsid w:val="00685972"/>
    <w:rsid w:val="00685AFC"/>
    <w:rsid w:val="00685BF8"/>
    <w:rsid w:val="006863CA"/>
    <w:rsid w:val="0068669F"/>
    <w:rsid w:val="0068686B"/>
    <w:rsid w:val="00686A39"/>
    <w:rsid w:val="006873B6"/>
    <w:rsid w:val="006873B8"/>
    <w:rsid w:val="006873E0"/>
    <w:rsid w:val="0068783D"/>
    <w:rsid w:val="00687AD5"/>
    <w:rsid w:val="00687BE1"/>
    <w:rsid w:val="00687C7B"/>
    <w:rsid w:val="00687DAE"/>
    <w:rsid w:val="00687EB7"/>
    <w:rsid w:val="00687ED4"/>
    <w:rsid w:val="00687F40"/>
    <w:rsid w:val="00687F88"/>
    <w:rsid w:val="0069019E"/>
    <w:rsid w:val="006901F0"/>
    <w:rsid w:val="006902ED"/>
    <w:rsid w:val="006903E4"/>
    <w:rsid w:val="0069050E"/>
    <w:rsid w:val="00690543"/>
    <w:rsid w:val="00690D45"/>
    <w:rsid w:val="00690E86"/>
    <w:rsid w:val="00690FA4"/>
    <w:rsid w:val="00691028"/>
    <w:rsid w:val="006910D2"/>
    <w:rsid w:val="00691175"/>
    <w:rsid w:val="0069117F"/>
    <w:rsid w:val="006911CD"/>
    <w:rsid w:val="006914F0"/>
    <w:rsid w:val="00691A06"/>
    <w:rsid w:val="00691CDA"/>
    <w:rsid w:val="00691FC9"/>
    <w:rsid w:val="00691FFB"/>
    <w:rsid w:val="006920E6"/>
    <w:rsid w:val="006921E0"/>
    <w:rsid w:val="0069241E"/>
    <w:rsid w:val="006926B1"/>
    <w:rsid w:val="006927C7"/>
    <w:rsid w:val="00692891"/>
    <w:rsid w:val="00692999"/>
    <w:rsid w:val="006929AA"/>
    <w:rsid w:val="00692B15"/>
    <w:rsid w:val="00692B83"/>
    <w:rsid w:val="00692D98"/>
    <w:rsid w:val="00692E32"/>
    <w:rsid w:val="00692EAA"/>
    <w:rsid w:val="00692FE1"/>
    <w:rsid w:val="0069301F"/>
    <w:rsid w:val="00693162"/>
    <w:rsid w:val="006934A5"/>
    <w:rsid w:val="006934B6"/>
    <w:rsid w:val="00693513"/>
    <w:rsid w:val="0069373E"/>
    <w:rsid w:val="00693AE2"/>
    <w:rsid w:val="00693D34"/>
    <w:rsid w:val="00693ED3"/>
    <w:rsid w:val="00693F2F"/>
    <w:rsid w:val="00693FEC"/>
    <w:rsid w:val="0069406A"/>
    <w:rsid w:val="006940BB"/>
    <w:rsid w:val="00694259"/>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9DC"/>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C97"/>
    <w:rsid w:val="006A2CA1"/>
    <w:rsid w:val="006A2FDF"/>
    <w:rsid w:val="006A3008"/>
    <w:rsid w:val="006A3098"/>
    <w:rsid w:val="006A31B1"/>
    <w:rsid w:val="006A31E4"/>
    <w:rsid w:val="006A328D"/>
    <w:rsid w:val="006A3375"/>
    <w:rsid w:val="006A33E9"/>
    <w:rsid w:val="006A3441"/>
    <w:rsid w:val="006A3523"/>
    <w:rsid w:val="006A3878"/>
    <w:rsid w:val="006A3964"/>
    <w:rsid w:val="006A3B2C"/>
    <w:rsid w:val="006A3FA6"/>
    <w:rsid w:val="006A4043"/>
    <w:rsid w:val="006A4074"/>
    <w:rsid w:val="006A4285"/>
    <w:rsid w:val="006A4349"/>
    <w:rsid w:val="006A444D"/>
    <w:rsid w:val="006A459F"/>
    <w:rsid w:val="006A47AA"/>
    <w:rsid w:val="006A47AC"/>
    <w:rsid w:val="006A4980"/>
    <w:rsid w:val="006A4A44"/>
    <w:rsid w:val="006A4B54"/>
    <w:rsid w:val="006A4EB4"/>
    <w:rsid w:val="006A4F1E"/>
    <w:rsid w:val="006A4F4D"/>
    <w:rsid w:val="006A5503"/>
    <w:rsid w:val="006A5515"/>
    <w:rsid w:val="006A5607"/>
    <w:rsid w:val="006A564E"/>
    <w:rsid w:val="006A5738"/>
    <w:rsid w:val="006A57CF"/>
    <w:rsid w:val="006A5832"/>
    <w:rsid w:val="006A597F"/>
    <w:rsid w:val="006A5A6A"/>
    <w:rsid w:val="006A5CD0"/>
    <w:rsid w:val="006A5D75"/>
    <w:rsid w:val="006A61B9"/>
    <w:rsid w:val="006A6319"/>
    <w:rsid w:val="006A6357"/>
    <w:rsid w:val="006A655C"/>
    <w:rsid w:val="006A6560"/>
    <w:rsid w:val="006A66EC"/>
    <w:rsid w:val="006A67CC"/>
    <w:rsid w:val="006A685F"/>
    <w:rsid w:val="006A6956"/>
    <w:rsid w:val="006A697A"/>
    <w:rsid w:val="006A6B5E"/>
    <w:rsid w:val="006A6C3F"/>
    <w:rsid w:val="006A6C99"/>
    <w:rsid w:val="006A6DED"/>
    <w:rsid w:val="006A6E90"/>
    <w:rsid w:val="006A71EB"/>
    <w:rsid w:val="006A72DE"/>
    <w:rsid w:val="006A7321"/>
    <w:rsid w:val="006A7454"/>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E5A"/>
    <w:rsid w:val="006B0EB1"/>
    <w:rsid w:val="006B1220"/>
    <w:rsid w:val="006B1695"/>
    <w:rsid w:val="006B1705"/>
    <w:rsid w:val="006B17CF"/>
    <w:rsid w:val="006B18B7"/>
    <w:rsid w:val="006B1AB8"/>
    <w:rsid w:val="006B1EEC"/>
    <w:rsid w:val="006B2344"/>
    <w:rsid w:val="006B23F5"/>
    <w:rsid w:val="006B242F"/>
    <w:rsid w:val="006B247E"/>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C"/>
    <w:rsid w:val="006B4452"/>
    <w:rsid w:val="006B45D6"/>
    <w:rsid w:val="006B4639"/>
    <w:rsid w:val="006B46BB"/>
    <w:rsid w:val="006B47AE"/>
    <w:rsid w:val="006B47F9"/>
    <w:rsid w:val="006B4A0C"/>
    <w:rsid w:val="006B4A53"/>
    <w:rsid w:val="006B4C3E"/>
    <w:rsid w:val="006B5010"/>
    <w:rsid w:val="006B50C8"/>
    <w:rsid w:val="006B51ED"/>
    <w:rsid w:val="006B5247"/>
    <w:rsid w:val="006B5363"/>
    <w:rsid w:val="006B5532"/>
    <w:rsid w:val="006B57AB"/>
    <w:rsid w:val="006B5817"/>
    <w:rsid w:val="006B5A46"/>
    <w:rsid w:val="006B5C13"/>
    <w:rsid w:val="006B60E9"/>
    <w:rsid w:val="006B6475"/>
    <w:rsid w:val="006B64DF"/>
    <w:rsid w:val="006B64EE"/>
    <w:rsid w:val="006B653C"/>
    <w:rsid w:val="006B6589"/>
    <w:rsid w:val="006B666E"/>
    <w:rsid w:val="006B6C86"/>
    <w:rsid w:val="006B6DC1"/>
    <w:rsid w:val="006B6FF6"/>
    <w:rsid w:val="006B70A5"/>
    <w:rsid w:val="006B710C"/>
    <w:rsid w:val="006B74E9"/>
    <w:rsid w:val="006B7701"/>
    <w:rsid w:val="006B78A7"/>
    <w:rsid w:val="006B78F0"/>
    <w:rsid w:val="006B7AA3"/>
    <w:rsid w:val="006B7ECB"/>
    <w:rsid w:val="006C0012"/>
    <w:rsid w:val="006C00B3"/>
    <w:rsid w:val="006C04D9"/>
    <w:rsid w:val="006C0643"/>
    <w:rsid w:val="006C06CC"/>
    <w:rsid w:val="006C09D7"/>
    <w:rsid w:val="006C0A56"/>
    <w:rsid w:val="006C0A5C"/>
    <w:rsid w:val="006C0AA9"/>
    <w:rsid w:val="006C0BD7"/>
    <w:rsid w:val="006C0C20"/>
    <w:rsid w:val="006C0E04"/>
    <w:rsid w:val="006C0F64"/>
    <w:rsid w:val="006C0F8F"/>
    <w:rsid w:val="006C1148"/>
    <w:rsid w:val="006C117F"/>
    <w:rsid w:val="006C127B"/>
    <w:rsid w:val="006C1399"/>
    <w:rsid w:val="006C142E"/>
    <w:rsid w:val="006C1522"/>
    <w:rsid w:val="006C16EC"/>
    <w:rsid w:val="006C17BC"/>
    <w:rsid w:val="006C18CC"/>
    <w:rsid w:val="006C1AD2"/>
    <w:rsid w:val="006C1F22"/>
    <w:rsid w:val="006C29CE"/>
    <w:rsid w:val="006C2B00"/>
    <w:rsid w:val="006C2D07"/>
    <w:rsid w:val="006C2F34"/>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D6F"/>
    <w:rsid w:val="006C525B"/>
    <w:rsid w:val="006C52A4"/>
    <w:rsid w:val="006C52BC"/>
    <w:rsid w:val="006C54BC"/>
    <w:rsid w:val="006C54FC"/>
    <w:rsid w:val="006C55FC"/>
    <w:rsid w:val="006C5F0F"/>
    <w:rsid w:val="006C61BE"/>
    <w:rsid w:val="006C6383"/>
    <w:rsid w:val="006C63AA"/>
    <w:rsid w:val="006C6567"/>
    <w:rsid w:val="006C65E2"/>
    <w:rsid w:val="006C6F62"/>
    <w:rsid w:val="006C6F8E"/>
    <w:rsid w:val="006C703C"/>
    <w:rsid w:val="006C72A9"/>
    <w:rsid w:val="006C7424"/>
    <w:rsid w:val="006C75C4"/>
    <w:rsid w:val="006C7BB2"/>
    <w:rsid w:val="006C7C55"/>
    <w:rsid w:val="006C7D69"/>
    <w:rsid w:val="006C7F83"/>
    <w:rsid w:val="006D0184"/>
    <w:rsid w:val="006D0716"/>
    <w:rsid w:val="006D0B17"/>
    <w:rsid w:val="006D1389"/>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8C9"/>
    <w:rsid w:val="006D3D62"/>
    <w:rsid w:val="006D3F39"/>
    <w:rsid w:val="006D3F9C"/>
    <w:rsid w:val="006D41C5"/>
    <w:rsid w:val="006D4242"/>
    <w:rsid w:val="006D42CD"/>
    <w:rsid w:val="006D43F8"/>
    <w:rsid w:val="006D452D"/>
    <w:rsid w:val="006D454D"/>
    <w:rsid w:val="006D4627"/>
    <w:rsid w:val="006D46B0"/>
    <w:rsid w:val="006D472D"/>
    <w:rsid w:val="006D4781"/>
    <w:rsid w:val="006D4B7E"/>
    <w:rsid w:val="006D4E99"/>
    <w:rsid w:val="006D4FF6"/>
    <w:rsid w:val="006D507F"/>
    <w:rsid w:val="006D52AE"/>
    <w:rsid w:val="006D5427"/>
    <w:rsid w:val="006D5549"/>
    <w:rsid w:val="006D5711"/>
    <w:rsid w:val="006D58B4"/>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480"/>
    <w:rsid w:val="006E07B8"/>
    <w:rsid w:val="006E0951"/>
    <w:rsid w:val="006E098E"/>
    <w:rsid w:val="006E0996"/>
    <w:rsid w:val="006E0CC1"/>
    <w:rsid w:val="006E0D8B"/>
    <w:rsid w:val="006E0E37"/>
    <w:rsid w:val="006E1026"/>
    <w:rsid w:val="006E1197"/>
    <w:rsid w:val="006E14E5"/>
    <w:rsid w:val="006E151D"/>
    <w:rsid w:val="006E16A7"/>
    <w:rsid w:val="006E19CD"/>
    <w:rsid w:val="006E207A"/>
    <w:rsid w:val="006E22FB"/>
    <w:rsid w:val="006E2592"/>
    <w:rsid w:val="006E26E0"/>
    <w:rsid w:val="006E2B16"/>
    <w:rsid w:val="006E3070"/>
    <w:rsid w:val="006E328A"/>
    <w:rsid w:val="006E34BE"/>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3"/>
    <w:rsid w:val="006E5707"/>
    <w:rsid w:val="006E57E5"/>
    <w:rsid w:val="006E58AB"/>
    <w:rsid w:val="006E5917"/>
    <w:rsid w:val="006E592D"/>
    <w:rsid w:val="006E59AF"/>
    <w:rsid w:val="006E5BDB"/>
    <w:rsid w:val="006E5CB4"/>
    <w:rsid w:val="006E5E54"/>
    <w:rsid w:val="006E5E9A"/>
    <w:rsid w:val="006E5F94"/>
    <w:rsid w:val="006E64CE"/>
    <w:rsid w:val="006E6518"/>
    <w:rsid w:val="006E6A4A"/>
    <w:rsid w:val="006E6CDE"/>
    <w:rsid w:val="006E6E54"/>
    <w:rsid w:val="006E724B"/>
    <w:rsid w:val="006E72A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540"/>
    <w:rsid w:val="006F1687"/>
    <w:rsid w:val="006F1DFC"/>
    <w:rsid w:val="006F1E59"/>
    <w:rsid w:val="006F1F2E"/>
    <w:rsid w:val="006F1F73"/>
    <w:rsid w:val="006F213A"/>
    <w:rsid w:val="006F2686"/>
    <w:rsid w:val="006F26DD"/>
    <w:rsid w:val="006F26F7"/>
    <w:rsid w:val="006F2865"/>
    <w:rsid w:val="006F2AD4"/>
    <w:rsid w:val="006F2B60"/>
    <w:rsid w:val="006F2E62"/>
    <w:rsid w:val="006F30EA"/>
    <w:rsid w:val="006F30FB"/>
    <w:rsid w:val="006F324C"/>
    <w:rsid w:val="006F3443"/>
    <w:rsid w:val="006F346F"/>
    <w:rsid w:val="006F352A"/>
    <w:rsid w:val="006F3875"/>
    <w:rsid w:val="006F3AC2"/>
    <w:rsid w:val="006F3E94"/>
    <w:rsid w:val="006F40A8"/>
    <w:rsid w:val="006F42A6"/>
    <w:rsid w:val="006F491A"/>
    <w:rsid w:val="006F4BBE"/>
    <w:rsid w:val="006F4D15"/>
    <w:rsid w:val="006F4ED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117"/>
    <w:rsid w:val="006F65DC"/>
    <w:rsid w:val="006F68F8"/>
    <w:rsid w:val="006F69E2"/>
    <w:rsid w:val="006F6A7B"/>
    <w:rsid w:val="006F6C3F"/>
    <w:rsid w:val="006F6DCA"/>
    <w:rsid w:val="006F6E2A"/>
    <w:rsid w:val="006F6EF5"/>
    <w:rsid w:val="006F7098"/>
    <w:rsid w:val="006F70A0"/>
    <w:rsid w:val="006F7382"/>
    <w:rsid w:val="006F7561"/>
    <w:rsid w:val="006F79BF"/>
    <w:rsid w:val="006F7BBB"/>
    <w:rsid w:val="006F7D3B"/>
    <w:rsid w:val="0070006F"/>
    <w:rsid w:val="00700158"/>
    <w:rsid w:val="0070026F"/>
    <w:rsid w:val="00700393"/>
    <w:rsid w:val="0070043F"/>
    <w:rsid w:val="007004BF"/>
    <w:rsid w:val="007007F1"/>
    <w:rsid w:val="007008AA"/>
    <w:rsid w:val="00700928"/>
    <w:rsid w:val="00700AAD"/>
    <w:rsid w:val="00700B83"/>
    <w:rsid w:val="007010F1"/>
    <w:rsid w:val="00701174"/>
    <w:rsid w:val="007012E4"/>
    <w:rsid w:val="00701421"/>
    <w:rsid w:val="007015C7"/>
    <w:rsid w:val="00701787"/>
    <w:rsid w:val="007019E9"/>
    <w:rsid w:val="00701A1E"/>
    <w:rsid w:val="00702253"/>
    <w:rsid w:val="007022B6"/>
    <w:rsid w:val="0070247A"/>
    <w:rsid w:val="00702AE8"/>
    <w:rsid w:val="00702BBF"/>
    <w:rsid w:val="00702CBD"/>
    <w:rsid w:val="00702EF2"/>
    <w:rsid w:val="00702F01"/>
    <w:rsid w:val="007030E2"/>
    <w:rsid w:val="007031D9"/>
    <w:rsid w:val="007032ED"/>
    <w:rsid w:val="00703310"/>
    <w:rsid w:val="007033BD"/>
    <w:rsid w:val="007034AD"/>
    <w:rsid w:val="007034BA"/>
    <w:rsid w:val="007034CD"/>
    <w:rsid w:val="007034DB"/>
    <w:rsid w:val="007036F7"/>
    <w:rsid w:val="007039DF"/>
    <w:rsid w:val="007039F0"/>
    <w:rsid w:val="00703B94"/>
    <w:rsid w:val="00703C5D"/>
    <w:rsid w:val="0070451A"/>
    <w:rsid w:val="007045B8"/>
    <w:rsid w:val="007047CD"/>
    <w:rsid w:val="007048A9"/>
    <w:rsid w:val="00704904"/>
    <w:rsid w:val="00704E33"/>
    <w:rsid w:val="00704FAF"/>
    <w:rsid w:val="00705052"/>
    <w:rsid w:val="007051F0"/>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5"/>
    <w:rsid w:val="0071023B"/>
    <w:rsid w:val="00710512"/>
    <w:rsid w:val="00710555"/>
    <w:rsid w:val="0071061B"/>
    <w:rsid w:val="007106DA"/>
    <w:rsid w:val="00710814"/>
    <w:rsid w:val="00710821"/>
    <w:rsid w:val="00710F43"/>
    <w:rsid w:val="00711037"/>
    <w:rsid w:val="00711060"/>
    <w:rsid w:val="00711208"/>
    <w:rsid w:val="007118B9"/>
    <w:rsid w:val="007118E7"/>
    <w:rsid w:val="00711A07"/>
    <w:rsid w:val="00711ABB"/>
    <w:rsid w:val="00711AD8"/>
    <w:rsid w:val="00711B0F"/>
    <w:rsid w:val="00711D29"/>
    <w:rsid w:val="0071204D"/>
    <w:rsid w:val="007122A3"/>
    <w:rsid w:val="007125F8"/>
    <w:rsid w:val="007127B8"/>
    <w:rsid w:val="00712BF5"/>
    <w:rsid w:val="00712E1D"/>
    <w:rsid w:val="007131FC"/>
    <w:rsid w:val="0071336F"/>
    <w:rsid w:val="007138CA"/>
    <w:rsid w:val="00713A19"/>
    <w:rsid w:val="00713A29"/>
    <w:rsid w:val="00713B0D"/>
    <w:rsid w:val="00713D36"/>
    <w:rsid w:val="00713D89"/>
    <w:rsid w:val="0071405D"/>
    <w:rsid w:val="00714239"/>
    <w:rsid w:val="007144BB"/>
    <w:rsid w:val="00714537"/>
    <w:rsid w:val="00714642"/>
    <w:rsid w:val="00714E9A"/>
    <w:rsid w:val="007150DA"/>
    <w:rsid w:val="00715162"/>
    <w:rsid w:val="00715191"/>
    <w:rsid w:val="007151DF"/>
    <w:rsid w:val="007155CC"/>
    <w:rsid w:val="00715965"/>
    <w:rsid w:val="007159A6"/>
    <w:rsid w:val="007159F9"/>
    <w:rsid w:val="00715A53"/>
    <w:rsid w:val="00715BAF"/>
    <w:rsid w:val="00715BC3"/>
    <w:rsid w:val="007164BD"/>
    <w:rsid w:val="007168DC"/>
    <w:rsid w:val="00716D01"/>
    <w:rsid w:val="00716DB0"/>
    <w:rsid w:val="00716DF7"/>
    <w:rsid w:val="00716E79"/>
    <w:rsid w:val="00717341"/>
    <w:rsid w:val="00717396"/>
    <w:rsid w:val="007175A4"/>
    <w:rsid w:val="0071761A"/>
    <w:rsid w:val="00717872"/>
    <w:rsid w:val="00717988"/>
    <w:rsid w:val="00717AFF"/>
    <w:rsid w:val="00717DF7"/>
    <w:rsid w:val="00720327"/>
    <w:rsid w:val="0072038E"/>
    <w:rsid w:val="007203AC"/>
    <w:rsid w:val="007208C7"/>
    <w:rsid w:val="00720A71"/>
    <w:rsid w:val="00720AFA"/>
    <w:rsid w:val="00720F2D"/>
    <w:rsid w:val="00721024"/>
    <w:rsid w:val="00721044"/>
    <w:rsid w:val="00721078"/>
    <w:rsid w:val="007211B5"/>
    <w:rsid w:val="00721264"/>
    <w:rsid w:val="00721278"/>
    <w:rsid w:val="00721388"/>
    <w:rsid w:val="00721499"/>
    <w:rsid w:val="0072150D"/>
    <w:rsid w:val="007215D0"/>
    <w:rsid w:val="00721AEC"/>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249"/>
    <w:rsid w:val="00723305"/>
    <w:rsid w:val="0072353B"/>
    <w:rsid w:val="00723A11"/>
    <w:rsid w:val="00723A4F"/>
    <w:rsid w:val="00723A95"/>
    <w:rsid w:val="00723C30"/>
    <w:rsid w:val="00723E3D"/>
    <w:rsid w:val="007241B1"/>
    <w:rsid w:val="0072431F"/>
    <w:rsid w:val="0072451D"/>
    <w:rsid w:val="007245F9"/>
    <w:rsid w:val="007246FF"/>
    <w:rsid w:val="00724999"/>
    <w:rsid w:val="00724A52"/>
    <w:rsid w:val="00724AF7"/>
    <w:rsid w:val="00725667"/>
    <w:rsid w:val="00725758"/>
    <w:rsid w:val="00725AA9"/>
    <w:rsid w:val="00725B38"/>
    <w:rsid w:val="00725DC5"/>
    <w:rsid w:val="0072602E"/>
    <w:rsid w:val="00726066"/>
    <w:rsid w:val="007260AE"/>
    <w:rsid w:val="007260C8"/>
    <w:rsid w:val="007261AC"/>
    <w:rsid w:val="00726603"/>
    <w:rsid w:val="00726807"/>
    <w:rsid w:val="00726A1A"/>
    <w:rsid w:val="00726BD1"/>
    <w:rsid w:val="00726CED"/>
    <w:rsid w:val="00726EE7"/>
    <w:rsid w:val="00726F6C"/>
    <w:rsid w:val="007271E1"/>
    <w:rsid w:val="00727213"/>
    <w:rsid w:val="00727288"/>
    <w:rsid w:val="0072734A"/>
    <w:rsid w:val="00727A3C"/>
    <w:rsid w:val="00727CD9"/>
    <w:rsid w:val="00727D85"/>
    <w:rsid w:val="00727E48"/>
    <w:rsid w:val="0073027A"/>
    <w:rsid w:val="007302DA"/>
    <w:rsid w:val="0073035A"/>
    <w:rsid w:val="007303AD"/>
    <w:rsid w:val="00730765"/>
    <w:rsid w:val="0073080A"/>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8D9"/>
    <w:rsid w:val="00732D43"/>
    <w:rsid w:val="00733121"/>
    <w:rsid w:val="007331D3"/>
    <w:rsid w:val="00733473"/>
    <w:rsid w:val="00733695"/>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906"/>
    <w:rsid w:val="00734AEA"/>
    <w:rsid w:val="00734B6D"/>
    <w:rsid w:val="00734C7A"/>
    <w:rsid w:val="00734DD2"/>
    <w:rsid w:val="00735384"/>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7C"/>
    <w:rsid w:val="00736F95"/>
    <w:rsid w:val="00737260"/>
    <w:rsid w:val="007373E3"/>
    <w:rsid w:val="007373F0"/>
    <w:rsid w:val="00737B38"/>
    <w:rsid w:val="00737B9B"/>
    <w:rsid w:val="00737BCD"/>
    <w:rsid w:val="00737CB1"/>
    <w:rsid w:val="00737CB5"/>
    <w:rsid w:val="007400CB"/>
    <w:rsid w:val="007407AF"/>
    <w:rsid w:val="00740AB3"/>
    <w:rsid w:val="00740E9F"/>
    <w:rsid w:val="007414CC"/>
    <w:rsid w:val="0074192E"/>
    <w:rsid w:val="00741AA7"/>
    <w:rsid w:val="00741E92"/>
    <w:rsid w:val="00741E99"/>
    <w:rsid w:val="00741F43"/>
    <w:rsid w:val="00741FBB"/>
    <w:rsid w:val="00742095"/>
    <w:rsid w:val="00742462"/>
    <w:rsid w:val="007425A4"/>
    <w:rsid w:val="0074268D"/>
    <w:rsid w:val="00742813"/>
    <w:rsid w:val="007429A0"/>
    <w:rsid w:val="00742B16"/>
    <w:rsid w:val="00742B3F"/>
    <w:rsid w:val="00742BE0"/>
    <w:rsid w:val="00742EB3"/>
    <w:rsid w:val="00742FC5"/>
    <w:rsid w:val="007431F5"/>
    <w:rsid w:val="00743318"/>
    <w:rsid w:val="0074333F"/>
    <w:rsid w:val="00743350"/>
    <w:rsid w:val="00743585"/>
    <w:rsid w:val="00743623"/>
    <w:rsid w:val="00743658"/>
    <w:rsid w:val="0074374E"/>
    <w:rsid w:val="00743A22"/>
    <w:rsid w:val="00743B61"/>
    <w:rsid w:val="00743D45"/>
    <w:rsid w:val="00743D4D"/>
    <w:rsid w:val="00743F5B"/>
    <w:rsid w:val="00743FFA"/>
    <w:rsid w:val="0074402C"/>
    <w:rsid w:val="00744120"/>
    <w:rsid w:val="00744372"/>
    <w:rsid w:val="007445CF"/>
    <w:rsid w:val="007448AA"/>
    <w:rsid w:val="007448D3"/>
    <w:rsid w:val="00744A03"/>
    <w:rsid w:val="007452F4"/>
    <w:rsid w:val="00745347"/>
    <w:rsid w:val="0074534A"/>
    <w:rsid w:val="007457E9"/>
    <w:rsid w:val="00746057"/>
    <w:rsid w:val="007461F2"/>
    <w:rsid w:val="00746212"/>
    <w:rsid w:val="00746242"/>
    <w:rsid w:val="0074635B"/>
    <w:rsid w:val="00746708"/>
    <w:rsid w:val="007467F9"/>
    <w:rsid w:val="00746870"/>
    <w:rsid w:val="007469CB"/>
    <w:rsid w:val="00746AF5"/>
    <w:rsid w:val="00746B1D"/>
    <w:rsid w:val="00746BFB"/>
    <w:rsid w:val="00746CA2"/>
    <w:rsid w:val="00746CC6"/>
    <w:rsid w:val="00746E81"/>
    <w:rsid w:val="00746F03"/>
    <w:rsid w:val="00746F96"/>
    <w:rsid w:val="007470BB"/>
    <w:rsid w:val="00747247"/>
    <w:rsid w:val="00747816"/>
    <w:rsid w:val="00747B06"/>
    <w:rsid w:val="00747B26"/>
    <w:rsid w:val="00747F58"/>
    <w:rsid w:val="00747FE4"/>
    <w:rsid w:val="00750031"/>
    <w:rsid w:val="00750177"/>
    <w:rsid w:val="0075017D"/>
    <w:rsid w:val="0075019F"/>
    <w:rsid w:val="00750210"/>
    <w:rsid w:val="0075074E"/>
    <w:rsid w:val="00750858"/>
    <w:rsid w:val="007509CE"/>
    <w:rsid w:val="00750CFD"/>
    <w:rsid w:val="00750D81"/>
    <w:rsid w:val="00750FF2"/>
    <w:rsid w:val="007510CA"/>
    <w:rsid w:val="00751109"/>
    <w:rsid w:val="007511B4"/>
    <w:rsid w:val="007511BD"/>
    <w:rsid w:val="007512EF"/>
    <w:rsid w:val="007513DC"/>
    <w:rsid w:val="007514F6"/>
    <w:rsid w:val="00751AF4"/>
    <w:rsid w:val="00751D5D"/>
    <w:rsid w:val="00751F64"/>
    <w:rsid w:val="00752108"/>
    <w:rsid w:val="00752195"/>
    <w:rsid w:val="007521BD"/>
    <w:rsid w:val="007521DA"/>
    <w:rsid w:val="007526A1"/>
    <w:rsid w:val="0075286D"/>
    <w:rsid w:val="00752895"/>
    <w:rsid w:val="0075290F"/>
    <w:rsid w:val="00752AE2"/>
    <w:rsid w:val="00752CF9"/>
    <w:rsid w:val="00752CFF"/>
    <w:rsid w:val="00752E31"/>
    <w:rsid w:val="00752F2B"/>
    <w:rsid w:val="00753092"/>
    <w:rsid w:val="0075309D"/>
    <w:rsid w:val="007532CF"/>
    <w:rsid w:val="00753386"/>
    <w:rsid w:val="0075349E"/>
    <w:rsid w:val="007536AE"/>
    <w:rsid w:val="007536C1"/>
    <w:rsid w:val="00753971"/>
    <w:rsid w:val="00753C02"/>
    <w:rsid w:val="00753E19"/>
    <w:rsid w:val="00753E22"/>
    <w:rsid w:val="00754482"/>
    <w:rsid w:val="0075484B"/>
    <w:rsid w:val="007549EB"/>
    <w:rsid w:val="00754A08"/>
    <w:rsid w:val="00754AA3"/>
    <w:rsid w:val="00754ABF"/>
    <w:rsid w:val="00754AD5"/>
    <w:rsid w:val="00754BF1"/>
    <w:rsid w:val="00754F8F"/>
    <w:rsid w:val="0075512B"/>
    <w:rsid w:val="00755381"/>
    <w:rsid w:val="00755956"/>
    <w:rsid w:val="00755D9F"/>
    <w:rsid w:val="00755E27"/>
    <w:rsid w:val="00755E5D"/>
    <w:rsid w:val="00755EA1"/>
    <w:rsid w:val="00755F5D"/>
    <w:rsid w:val="00756273"/>
    <w:rsid w:val="00756292"/>
    <w:rsid w:val="00756393"/>
    <w:rsid w:val="00756513"/>
    <w:rsid w:val="00756631"/>
    <w:rsid w:val="007568BC"/>
    <w:rsid w:val="00756963"/>
    <w:rsid w:val="00756C27"/>
    <w:rsid w:val="00756CBE"/>
    <w:rsid w:val="00756DEC"/>
    <w:rsid w:val="00756EFE"/>
    <w:rsid w:val="00756F7A"/>
    <w:rsid w:val="007571EA"/>
    <w:rsid w:val="007572D1"/>
    <w:rsid w:val="0075737B"/>
    <w:rsid w:val="00757861"/>
    <w:rsid w:val="007579DB"/>
    <w:rsid w:val="00760141"/>
    <w:rsid w:val="0076017C"/>
    <w:rsid w:val="007601E5"/>
    <w:rsid w:val="007603D0"/>
    <w:rsid w:val="007608CB"/>
    <w:rsid w:val="0076099E"/>
    <w:rsid w:val="00761010"/>
    <w:rsid w:val="007611F3"/>
    <w:rsid w:val="00761275"/>
    <w:rsid w:val="007612F2"/>
    <w:rsid w:val="00761D25"/>
    <w:rsid w:val="00761EE6"/>
    <w:rsid w:val="0076204C"/>
    <w:rsid w:val="00762119"/>
    <w:rsid w:val="00762287"/>
    <w:rsid w:val="00762405"/>
    <w:rsid w:val="007625E4"/>
    <w:rsid w:val="00762957"/>
    <w:rsid w:val="00762BBB"/>
    <w:rsid w:val="007630A5"/>
    <w:rsid w:val="0076312F"/>
    <w:rsid w:val="007632A3"/>
    <w:rsid w:val="007634BC"/>
    <w:rsid w:val="007636A5"/>
    <w:rsid w:val="00763A79"/>
    <w:rsid w:val="00763BFC"/>
    <w:rsid w:val="00763C3F"/>
    <w:rsid w:val="00763C60"/>
    <w:rsid w:val="00763F1D"/>
    <w:rsid w:val="00763FC4"/>
    <w:rsid w:val="00763FF6"/>
    <w:rsid w:val="0076402D"/>
    <w:rsid w:val="0076422E"/>
    <w:rsid w:val="00764285"/>
    <w:rsid w:val="007645BB"/>
    <w:rsid w:val="007645E7"/>
    <w:rsid w:val="007646A3"/>
    <w:rsid w:val="0076475E"/>
    <w:rsid w:val="00764831"/>
    <w:rsid w:val="007648C5"/>
    <w:rsid w:val="00764B89"/>
    <w:rsid w:val="00764BA8"/>
    <w:rsid w:val="00764EBD"/>
    <w:rsid w:val="007653A2"/>
    <w:rsid w:val="00765469"/>
    <w:rsid w:val="007654DB"/>
    <w:rsid w:val="00765663"/>
    <w:rsid w:val="00765853"/>
    <w:rsid w:val="0076595B"/>
    <w:rsid w:val="00765992"/>
    <w:rsid w:val="00765D98"/>
    <w:rsid w:val="00765EBB"/>
    <w:rsid w:val="00765FC8"/>
    <w:rsid w:val="007661E9"/>
    <w:rsid w:val="00766357"/>
    <w:rsid w:val="007664E5"/>
    <w:rsid w:val="0076698A"/>
    <w:rsid w:val="007669F8"/>
    <w:rsid w:val="00766BE5"/>
    <w:rsid w:val="00766C19"/>
    <w:rsid w:val="00766D85"/>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2E4"/>
    <w:rsid w:val="00773497"/>
    <w:rsid w:val="007734CD"/>
    <w:rsid w:val="00773773"/>
    <w:rsid w:val="00773A2E"/>
    <w:rsid w:val="00773A77"/>
    <w:rsid w:val="00773E3A"/>
    <w:rsid w:val="00773F2E"/>
    <w:rsid w:val="007741AE"/>
    <w:rsid w:val="00774291"/>
    <w:rsid w:val="00774309"/>
    <w:rsid w:val="007743BA"/>
    <w:rsid w:val="007743DD"/>
    <w:rsid w:val="00774475"/>
    <w:rsid w:val="00774593"/>
    <w:rsid w:val="00774853"/>
    <w:rsid w:val="00774A95"/>
    <w:rsid w:val="00774BA8"/>
    <w:rsid w:val="00774C82"/>
    <w:rsid w:val="00774D13"/>
    <w:rsid w:val="00774D25"/>
    <w:rsid w:val="00774DCB"/>
    <w:rsid w:val="00774E3A"/>
    <w:rsid w:val="00774EDE"/>
    <w:rsid w:val="00774F93"/>
    <w:rsid w:val="00774F9B"/>
    <w:rsid w:val="00775037"/>
    <w:rsid w:val="007750C1"/>
    <w:rsid w:val="007750CE"/>
    <w:rsid w:val="0077511B"/>
    <w:rsid w:val="0077534C"/>
    <w:rsid w:val="00775395"/>
    <w:rsid w:val="007754E9"/>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5E1"/>
    <w:rsid w:val="00777664"/>
    <w:rsid w:val="00777982"/>
    <w:rsid w:val="00777B85"/>
    <w:rsid w:val="00777C3C"/>
    <w:rsid w:val="00777F8E"/>
    <w:rsid w:val="007802AD"/>
    <w:rsid w:val="007804FB"/>
    <w:rsid w:val="007805F0"/>
    <w:rsid w:val="00780737"/>
    <w:rsid w:val="007807A4"/>
    <w:rsid w:val="00780841"/>
    <w:rsid w:val="0078086A"/>
    <w:rsid w:val="00780B11"/>
    <w:rsid w:val="00780C29"/>
    <w:rsid w:val="00780D8A"/>
    <w:rsid w:val="00780DC4"/>
    <w:rsid w:val="00780E00"/>
    <w:rsid w:val="00780EDC"/>
    <w:rsid w:val="00780F26"/>
    <w:rsid w:val="00781099"/>
    <w:rsid w:val="0078109D"/>
    <w:rsid w:val="00781550"/>
    <w:rsid w:val="007815DC"/>
    <w:rsid w:val="007818F8"/>
    <w:rsid w:val="00781B40"/>
    <w:rsid w:val="00781BDA"/>
    <w:rsid w:val="00781BE7"/>
    <w:rsid w:val="00781C3A"/>
    <w:rsid w:val="00781D5B"/>
    <w:rsid w:val="0078241A"/>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4140"/>
    <w:rsid w:val="00784457"/>
    <w:rsid w:val="00784463"/>
    <w:rsid w:val="00784790"/>
    <w:rsid w:val="00784A80"/>
    <w:rsid w:val="00784AAB"/>
    <w:rsid w:val="00784CDF"/>
    <w:rsid w:val="00784F0E"/>
    <w:rsid w:val="00784F36"/>
    <w:rsid w:val="00784F4F"/>
    <w:rsid w:val="00785225"/>
    <w:rsid w:val="0078536B"/>
    <w:rsid w:val="0078561C"/>
    <w:rsid w:val="00785793"/>
    <w:rsid w:val="007858ED"/>
    <w:rsid w:val="007859BF"/>
    <w:rsid w:val="00785B0D"/>
    <w:rsid w:val="00785BC8"/>
    <w:rsid w:val="00785C9C"/>
    <w:rsid w:val="00785CA1"/>
    <w:rsid w:val="0078610E"/>
    <w:rsid w:val="0078613A"/>
    <w:rsid w:val="007862CE"/>
    <w:rsid w:val="007864C2"/>
    <w:rsid w:val="00786B81"/>
    <w:rsid w:val="00786DF8"/>
    <w:rsid w:val="0078710C"/>
    <w:rsid w:val="00787294"/>
    <w:rsid w:val="00787339"/>
    <w:rsid w:val="00787398"/>
    <w:rsid w:val="00787773"/>
    <w:rsid w:val="007878D3"/>
    <w:rsid w:val="007878DF"/>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F14"/>
    <w:rsid w:val="00790F90"/>
    <w:rsid w:val="0079103D"/>
    <w:rsid w:val="007910CF"/>
    <w:rsid w:val="007914EC"/>
    <w:rsid w:val="00791684"/>
    <w:rsid w:val="007917F7"/>
    <w:rsid w:val="00791C5A"/>
    <w:rsid w:val="00791EFB"/>
    <w:rsid w:val="00791F75"/>
    <w:rsid w:val="00792100"/>
    <w:rsid w:val="0079217A"/>
    <w:rsid w:val="00792287"/>
    <w:rsid w:val="00792413"/>
    <w:rsid w:val="00792952"/>
    <w:rsid w:val="007929D3"/>
    <w:rsid w:val="00792C55"/>
    <w:rsid w:val="007934D9"/>
    <w:rsid w:val="0079377A"/>
    <w:rsid w:val="00793992"/>
    <w:rsid w:val="007939DA"/>
    <w:rsid w:val="00793A8A"/>
    <w:rsid w:val="00793F22"/>
    <w:rsid w:val="0079413F"/>
    <w:rsid w:val="0079416C"/>
    <w:rsid w:val="007942DD"/>
    <w:rsid w:val="0079441D"/>
    <w:rsid w:val="00794598"/>
    <w:rsid w:val="00794B72"/>
    <w:rsid w:val="00794D08"/>
    <w:rsid w:val="00794E50"/>
    <w:rsid w:val="00794E73"/>
    <w:rsid w:val="0079536A"/>
    <w:rsid w:val="0079544F"/>
    <w:rsid w:val="0079563B"/>
    <w:rsid w:val="00796201"/>
    <w:rsid w:val="007964A0"/>
    <w:rsid w:val="0079669E"/>
    <w:rsid w:val="00796775"/>
    <w:rsid w:val="00796837"/>
    <w:rsid w:val="00796857"/>
    <w:rsid w:val="0079686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9E7"/>
    <w:rsid w:val="007A0ACC"/>
    <w:rsid w:val="007A0F4C"/>
    <w:rsid w:val="007A1007"/>
    <w:rsid w:val="007A1129"/>
    <w:rsid w:val="007A11C0"/>
    <w:rsid w:val="007A1216"/>
    <w:rsid w:val="007A12AD"/>
    <w:rsid w:val="007A12FE"/>
    <w:rsid w:val="007A15E2"/>
    <w:rsid w:val="007A1618"/>
    <w:rsid w:val="007A1701"/>
    <w:rsid w:val="007A1B51"/>
    <w:rsid w:val="007A1E98"/>
    <w:rsid w:val="007A1FF3"/>
    <w:rsid w:val="007A22AD"/>
    <w:rsid w:val="007A26EF"/>
    <w:rsid w:val="007A2736"/>
    <w:rsid w:val="007A29EB"/>
    <w:rsid w:val="007A2BCD"/>
    <w:rsid w:val="007A2C3A"/>
    <w:rsid w:val="007A2D9A"/>
    <w:rsid w:val="007A2EB3"/>
    <w:rsid w:val="007A2F79"/>
    <w:rsid w:val="007A2F9F"/>
    <w:rsid w:val="007A308B"/>
    <w:rsid w:val="007A35B6"/>
    <w:rsid w:val="007A35BD"/>
    <w:rsid w:val="007A3946"/>
    <w:rsid w:val="007A39A7"/>
    <w:rsid w:val="007A39E6"/>
    <w:rsid w:val="007A3B1C"/>
    <w:rsid w:val="007A4271"/>
    <w:rsid w:val="007A4558"/>
    <w:rsid w:val="007A4CA0"/>
    <w:rsid w:val="007A4FF6"/>
    <w:rsid w:val="007A5106"/>
    <w:rsid w:val="007A51A4"/>
    <w:rsid w:val="007A5246"/>
    <w:rsid w:val="007A5341"/>
    <w:rsid w:val="007A57ED"/>
    <w:rsid w:val="007A58E5"/>
    <w:rsid w:val="007A58EA"/>
    <w:rsid w:val="007A59DA"/>
    <w:rsid w:val="007A5C49"/>
    <w:rsid w:val="007A5C72"/>
    <w:rsid w:val="007A5CFD"/>
    <w:rsid w:val="007A5E6E"/>
    <w:rsid w:val="007A64E1"/>
    <w:rsid w:val="007A67B8"/>
    <w:rsid w:val="007A69F4"/>
    <w:rsid w:val="007A6C31"/>
    <w:rsid w:val="007A6C5D"/>
    <w:rsid w:val="007A6DF2"/>
    <w:rsid w:val="007A6E7E"/>
    <w:rsid w:val="007A6F31"/>
    <w:rsid w:val="007A7348"/>
    <w:rsid w:val="007A778C"/>
    <w:rsid w:val="007A793A"/>
    <w:rsid w:val="007A79D6"/>
    <w:rsid w:val="007A7B96"/>
    <w:rsid w:val="007A7EFF"/>
    <w:rsid w:val="007B0064"/>
    <w:rsid w:val="007B03AE"/>
    <w:rsid w:val="007B07C5"/>
    <w:rsid w:val="007B09A5"/>
    <w:rsid w:val="007B0B47"/>
    <w:rsid w:val="007B0B5C"/>
    <w:rsid w:val="007B0BC9"/>
    <w:rsid w:val="007B0BDA"/>
    <w:rsid w:val="007B0C24"/>
    <w:rsid w:val="007B0CBA"/>
    <w:rsid w:val="007B1069"/>
    <w:rsid w:val="007B10EE"/>
    <w:rsid w:val="007B11B4"/>
    <w:rsid w:val="007B11DA"/>
    <w:rsid w:val="007B1516"/>
    <w:rsid w:val="007B173E"/>
    <w:rsid w:val="007B1A5A"/>
    <w:rsid w:val="007B1C19"/>
    <w:rsid w:val="007B1C8B"/>
    <w:rsid w:val="007B1C98"/>
    <w:rsid w:val="007B1FD3"/>
    <w:rsid w:val="007B2057"/>
    <w:rsid w:val="007B20A1"/>
    <w:rsid w:val="007B29FB"/>
    <w:rsid w:val="007B2CB8"/>
    <w:rsid w:val="007B3173"/>
    <w:rsid w:val="007B33B6"/>
    <w:rsid w:val="007B3416"/>
    <w:rsid w:val="007B3522"/>
    <w:rsid w:val="007B3769"/>
    <w:rsid w:val="007B3868"/>
    <w:rsid w:val="007B39BD"/>
    <w:rsid w:val="007B3E80"/>
    <w:rsid w:val="007B41E5"/>
    <w:rsid w:val="007B4441"/>
    <w:rsid w:val="007B4D1E"/>
    <w:rsid w:val="007B4E81"/>
    <w:rsid w:val="007B4F9A"/>
    <w:rsid w:val="007B4F9D"/>
    <w:rsid w:val="007B522C"/>
    <w:rsid w:val="007B5407"/>
    <w:rsid w:val="007B560C"/>
    <w:rsid w:val="007B56C3"/>
    <w:rsid w:val="007B5B27"/>
    <w:rsid w:val="007B5B84"/>
    <w:rsid w:val="007B5CE6"/>
    <w:rsid w:val="007B5F4A"/>
    <w:rsid w:val="007B6146"/>
    <w:rsid w:val="007B6498"/>
    <w:rsid w:val="007B653A"/>
    <w:rsid w:val="007B6606"/>
    <w:rsid w:val="007B66EC"/>
    <w:rsid w:val="007B67CB"/>
    <w:rsid w:val="007B69D5"/>
    <w:rsid w:val="007B6A7E"/>
    <w:rsid w:val="007B6BAB"/>
    <w:rsid w:val="007B6BAC"/>
    <w:rsid w:val="007B6C07"/>
    <w:rsid w:val="007B6E71"/>
    <w:rsid w:val="007B744E"/>
    <w:rsid w:val="007B766A"/>
    <w:rsid w:val="007B77C2"/>
    <w:rsid w:val="007B7C30"/>
    <w:rsid w:val="007B7FFD"/>
    <w:rsid w:val="007C00D8"/>
    <w:rsid w:val="007C0111"/>
    <w:rsid w:val="007C02DD"/>
    <w:rsid w:val="007C06B9"/>
    <w:rsid w:val="007C0876"/>
    <w:rsid w:val="007C089D"/>
    <w:rsid w:val="007C0B17"/>
    <w:rsid w:val="007C0B64"/>
    <w:rsid w:val="007C0C94"/>
    <w:rsid w:val="007C0CB7"/>
    <w:rsid w:val="007C0DBC"/>
    <w:rsid w:val="007C0DEA"/>
    <w:rsid w:val="007C0ECD"/>
    <w:rsid w:val="007C12C2"/>
    <w:rsid w:val="007C13FC"/>
    <w:rsid w:val="007C14C3"/>
    <w:rsid w:val="007C1503"/>
    <w:rsid w:val="007C161B"/>
    <w:rsid w:val="007C1AB0"/>
    <w:rsid w:val="007C1B28"/>
    <w:rsid w:val="007C1B9B"/>
    <w:rsid w:val="007C1D3F"/>
    <w:rsid w:val="007C1F34"/>
    <w:rsid w:val="007C2067"/>
    <w:rsid w:val="007C207E"/>
    <w:rsid w:val="007C20F8"/>
    <w:rsid w:val="007C21F8"/>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B3"/>
    <w:rsid w:val="007C36C3"/>
    <w:rsid w:val="007C3E98"/>
    <w:rsid w:val="007C3EDB"/>
    <w:rsid w:val="007C3F03"/>
    <w:rsid w:val="007C3F97"/>
    <w:rsid w:val="007C3FCB"/>
    <w:rsid w:val="007C490F"/>
    <w:rsid w:val="007C49F6"/>
    <w:rsid w:val="007C4B83"/>
    <w:rsid w:val="007C4BBB"/>
    <w:rsid w:val="007C4CDC"/>
    <w:rsid w:val="007C4D71"/>
    <w:rsid w:val="007C4E53"/>
    <w:rsid w:val="007C4EFC"/>
    <w:rsid w:val="007C4F52"/>
    <w:rsid w:val="007C5093"/>
    <w:rsid w:val="007C5302"/>
    <w:rsid w:val="007C532D"/>
    <w:rsid w:val="007C5AF4"/>
    <w:rsid w:val="007C602B"/>
    <w:rsid w:val="007C615D"/>
    <w:rsid w:val="007C6192"/>
    <w:rsid w:val="007C61C6"/>
    <w:rsid w:val="007C61DC"/>
    <w:rsid w:val="007C6284"/>
    <w:rsid w:val="007C644A"/>
    <w:rsid w:val="007C65FC"/>
    <w:rsid w:val="007C6608"/>
    <w:rsid w:val="007C680E"/>
    <w:rsid w:val="007C6863"/>
    <w:rsid w:val="007C69E1"/>
    <w:rsid w:val="007C6CBC"/>
    <w:rsid w:val="007C6CFC"/>
    <w:rsid w:val="007C6F99"/>
    <w:rsid w:val="007C70FE"/>
    <w:rsid w:val="007C71A7"/>
    <w:rsid w:val="007C7754"/>
    <w:rsid w:val="007C785C"/>
    <w:rsid w:val="007C7AC7"/>
    <w:rsid w:val="007C7EEC"/>
    <w:rsid w:val="007C7EFB"/>
    <w:rsid w:val="007D01D7"/>
    <w:rsid w:val="007D05C3"/>
    <w:rsid w:val="007D0606"/>
    <w:rsid w:val="007D0B3C"/>
    <w:rsid w:val="007D0B67"/>
    <w:rsid w:val="007D0CF1"/>
    <w:rsid w:val="007D0E7E"/>
    <w:rsid w:val="007D0FAF"/>
    <w:rsid w:val="007D108B"/>
    <w:rsid w:val="007D11B1"/>
    <w:rsid w:val="007D136E"/>
    <w:rsid w:val="007D1462"/>
    <w:rsid w:val="007D14FD"/>
    <w:rsid w:val="007D1856"/>
    <w:rsid w:val="007D18B9"/>
    <w:rsid w:val="007D1C1E"/>
    <w:rsid w:val="007D1E05"/>
    <w:rsid w:val="007D22C8"/>
    <w:rsid w:val="007D24CD"/>
    <w:rsid w:val="007D268B"/>
    <w:rsid w:val="007D27FE"/>
    <w:rsid w:val="007D29CD"/>
    <w:rsid w:val="007D2AD7"/>
    <w:rsid w:val="007D2C4B"/>
    <w:rsid w:val="007D376F"/>
    <w:rsid w:val="007D3A8C"/>
    <w:rsid w:val="007D3B79"/>
    <w:rsid w:val="007D43C5"/>
    <w:rsid w:val="007D43F1"/>
    <w:rsid w:val="007D44A3"/>
    <w:rsid w:val="007D45CE"/>
    <w:rsid w:val="007D46D6"/>
    <w:rsid w:val="007D4739"/>
    <w:rsid w:val="007D482A"/>
    <w:rsid w:val="007D4975"/>
    <w:rsid w:val="007D49AC"/>
    <w:rsid w:val="007D49C0"/>
    <w:rsid w:val="007D49C7"/>
    <w:rsid w:val="007D49DA"/>
    <w:rsid w:val="007D4BA0"/>
    <w:rsid w:val="007D501C"/>
    <w:rsid w:val="007D51DE"/>
    <w:rsid w:val="007D53C8"/>
    <w:rsid w:val="007D54F2"/>
    <w:rsid w:val="007D5850"/>
    <w:rsid w:val="007D58A2"/>
    <w:rsid w:val="007D59F5"/>
    <w:rsid w:val="007D5A2B"/>
    <w:rsid w:val="007D5AC0"/>
    <w:rsid w:val="007D5AEC"/>
    <w:rsid w:val="007D5C64"/>
    <w:rsid w:val="007D5C66"/>
    <w:rsid w:val="007D5C76"/>
    <w:rsid w:val="007D5E93"/>
    <w:rsid w:val="007D5F26"/>
    <w:rsid w:val="007D601B"/>
    <w:rsid w:val="007D603F"/>
    <w:rsid w:val="007D6061"/>
    <w:rsid w:val="007D6290"/>
    <w:rsid w:val="007D63C3"/>
    <w:rsid w:val="007D640D"/>
    <w:rsid w:val="007D66F3"/>
    <w:rsid w:val="007D6977"/>
    <w:rsid w:val="007D69A5"/>
    <w:rsid w:val="007D6A59"/>
    <w:rsid w:val="007D6E60"/>
    <w:rsid w:val="007D6F7C"/>
    <w:rsid w:val="007D712C"/>
    <w:rsid w:val="007D71E9"/>
    <w:rsid w:val="007D72B1"/>
    <w:rsid w:val="007D72C0"/>
    <w:rsid w:val="007D76C1"/>
    <w:rsid w:val="007D773F"/>
    <w:rsid w:val="007D788B"/>
    <w:rsid w:val="007D7BA7"/>
    <w:rsid w:val="007D7C59"/>
    <w:rsid w:val="007D7C64"/>
    <w:rsid w:val="007D7C7F"/>
    <w:rsid w:val="007E01F4"/>
    <w:rsid w:val="007E027F"/>
    <w:rsid w:val="007E0290"/>
    <w:rsid w:val="007E045F"/>
    <w:rsid w:val="007E04E2"/>
    <w:rsid w:val="007E04F5"/>
    <w:rsid w:val="007E068C"/>
    <w:rsid w:val="007E06EA"/>
    <w:rsid w:val="007E0737"/>
    <w:rsid w:val="007E0771"/>
    <w:rsid w:val="007E0B68"/>
    <w:rsid w:val="007E0BA5"/>
    <w:rsid w:val="007E0EEC"/>
    <w:rsid w:val="007E0F39"/>
    <w:rsid w:val="007E1290"/>
    <w:rsid w:val="007E1373"/>
    <w:rsid w:val="007E14FD"/>
    <w:rsid w:val="007E16BB"/>
    <w:rsid w:val="007E16C8"/>
    <w:rsid w:val="007E1A5B"/>
    <w:rsid w:val="007E1B56"/>
    <w:rsid w:val="007E1C1C"/>
    <w:rsid w:val="007E1C2C"/>
    <w:rsid w:val="007E2126"/>
    <w:rsid w:val="007E22BF"/>
    <w:rsid w:val="007E24C9"/>
    <w:rsid w:val="007E2579"/>
    <w:rsid w:val="007E2658"/>
    <w:rsid w:val="007E273B"/>
    <w:rsid w:val="007E2A1B"/>
    <w:rsid w:val="007E30B8"/>
    <w:rsid w:val="007E31D4"/>
    <w:rsid w:val="007E37E9"/>
    <w:rsid w:val="007E3A95"/>
    <w:rsid w:val="007E3BCD"/>
    <w:rsid w:val="007E3C8B"/>
    <w:rsid w:val="007E3CBA"/>
    <w:rsid w:val="007E3FB4"/>
    <w:rsid w:val="007E4116"/>
    <w:rsid w:val="007E4341"/>
    <w:rsid w:val="007E45C4"/>
    <w:rsid w:val="007E4C21"/>
    <w:rsid w:val="007E4DB3"/>
    <w:rsid w:val="007E4F23"/>
    <w:rsid w:val="007E5020"/>
    <w:rsid w:val="007E5234"/>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E0D"/>
    <w:rsid w:val="007F0238"/>
    <w:rsid w:val="007F0256"/>
    <w:rsid w:val="007F05AF"/>
    <w:rsid w:val="007F0604"/>
    <w:rsid w:val="007F08B9"/>
    <w:rsid w:val="007F0924"/>
    <w:rsid w:val="007F09A5"/>
    <w:rsid w:val="007F0C7A"/>
    <w:rsid w:val="007F0DC3"/>
    <w:rsid w:val="007F0EED"/>
    <w:rsid w:val="007F11D0"/>
    <w:rsid w:val="007F11DC"/>
    <w:rsid w:val="007F130D"/>
    <w:rsid w:val="007F13CB"/>
    <w:rsid w:val="007F15A7"/>
    <w:rsid w:val="007F17DB"/>
    <w:rsid w:val="007F185E"/>
    <w:rsid w:val="007F1A48"/>
    <w:rsid w:val="007F1DC0"/>
    <w:rsid w:val="007F1EE1"/>
    <w:rsid w:val="007F1F15"/>
    <w:rsid w:val="007F1FCB"/>
    <w:rsid w:val="007F2526"/>
    <w:rsid w:val="007F2780"/>
    <w:rsid w:val="007F27E1"/>
    <w:rsid w:val="007F2BAC"/>
    <w:rsid w:val="007F304B"/>
    <w:rsid w:val="007F305D"/>
    <w:rsid w:val="007F364C"/>
    <w:rsid w:val="007F3883"/>
    <w:rsid w:val="007F3897"/>
    <w:rsid w:val="007F39CE"/>
    <w:rsid w:val="007F3ACC"/>
    <w:rsid w:val="007F3DC9"/>
    <w:rsid w:val="007F3F5E"/>
    <w:rsid w:val="007F41FC"/>
    <w:rsid w:val="007F4427"/>
    <w:rsid w:val="007F4471"/>
    <w:rsid w:val="007F4798"/>
    <w:rsid w:val="007F4B39"/>
    <w:rsid w:val="007F4B82"/>
    <w:rsid w:val="007F4C01"/>
    <w:rsid w:val="007F4C74"/>
    <w:rsid w:val="007F4DE4"/>
    <w:rsid w:val="007F4F64"/>
    <w:rsid w:val="007F4F77"/>
    <w:rsid w:val="007F5050"/>
    <w:rsid w:val="007F5113"/>
    <w:rsid w:val="007F52EE"/>
    <w:rsid w:val="007F57FB"/>
    <w:rsid w:val="007F5A61"/>
    <w:rsid w:val="007F5B34"/>
    <w:rsid w:val="007F5E32"/>
    <w:rsid w:val="007F6168"/>
    <w:rsid w:val="007F62DB"/>
    <w:rsid w:val="007F632C"/>
    <w:rsid w:val="007F6435"/>
    <w:rsid w:val="007F6705"/>
    <w:rsid w:val="007F6AAE"/>
    <w:rsid w:val="007F6CDE"/>
    <w:rsid w:val="007F6E98"/>
    <w:rsid w:val="007F70AB"/>
    <w:rsid w:val="007F7296"/>
    <w:rsid w:val="007F7528"/>
    <w:rsid w:val="007F757D"/>
    <w:rsid w:val="007F761C"/>
    <w:rsid w:val="007F76B4"/>
    <w:rsid w:val="007F7743"/>
    <w:rsid w:val="007F792C"/>
    <w:rsid w:val="007F7AE2"/>
    <w:rsid w:val="007F7C0E"/>
    <w:rsid w:val="007F7E03"/>
    <w:rsid w:val="008004AE"/>
    <w:rsid w:val="00800945"/>
    <w:rsid w:val="00800B21"/>
    <w:rsid w:val="00800B50"/>
    <w:rsid w:val="00800D8A"/>
    <w:rsid w:val="00801046"/>
    <w:rsid w:val="008010F1"/>
    <w:rsid w:val="0080118F"/>
    <w:rsid w:val="0080147F"/>
    <w:rsid w:val="008014A8"/>
    <w:rsid w:val="00801582"/>
    <w:rsid w:val="00801739"/>
    <w:rsid w:val="0080179A"/>
    <w:rsid w:val="00801939"/>
    <w:rsid w:val="00801CC4"/>
    <w:rsid w:val="00802283"/>
    <w:rsid w:val="008022D3"/>
    <w:rsid w:val="0080243C"/>
    <w:rsid w:val="00802472"/>
    <w:rsid w:val="008024B9"/>
    <w:rsid w:val="00802B66"/>
    <w:rsid w:val="008030F8"/>
    <w:rsid w:val="00803332"/>
    <w:rsid w:val="00803498"/>
    <w:rsid w:val="00803709"/>
    <w:rsid w:val="008038AE"/>
    <w:rsid w:val="00803BF1"/>
    <w:rsid w:val="00803C39"/>
    <w:rsid w:val="00803CF1"/>
    <w:rsid w:val="00803D83"/>
    <w:rsid w:val="00803FEC"/>
    <w:rsid w:val="00804011"/>
    <w:rsid w:val="00804088"/>
    <w:rsid w:val="0080432C"/>
    <w:rsid w:val="0080437A"/>
    <w:rsid w:val="00804440"/>
    <w:rsid w:val="00804BD0"/>
    <w:rsid w:val="00804C2C"/>
    <w:rsid w:val="00804F0D"/>
    <w:rsid w:val="00804FB1"/>
    <w:rsid w:val="008051A8"/>
    <w:rsid w:val="00805252"/>
    <w:rsid w:val="00805438"/>
    <w:rsid w:val="00805488"/>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B7E"/>
    <w:rsid w:val="00807EE8"/>
    <w:rsid w:val="0081018A"/>
    <w:rsid w:val="0081063B"/>
    <w:rsid w:val="008109FE"/>
    <w:rsid w:val="00810CBA"/>
    <w:rsid w:val="00810E78"/>
    <w:rsid w:val="00810FE0"/>
    <w:rsid w:val="0081101D"/>
    <w:rsid w:val="0081128E"/>
    <w:rsid w:val="00811690"/>
    <w:rsid w:val="008116AA"/>
    <w:rsid w:val="008116D9"/>
    <w:rsid w:val="00811752"/>
    <w:rsid w:val="008117D5"/>
    <w:rsid w:val="00811828"/>
    <w:rsid w:val="0081199A"/>
    <w:rsid w:val="00811AB5"/>
    <w:rsid w:val="00811B6A"/>
    <w:rsid w:val="00811BF2"/>
    <w:rsid w:val="00811E3C"/>
    <w:rsid w:val="00812314"/>
    <w:rsid w:val="008126ED"/>
    <w:rsid w:val="00812A50"/>
    <w:rsid w:val="00812ADB"/>
    <w:rsid w:val="008130CE"/>
    <w:rsid w:val="00813164"/>
    <w:rsid w:val="00813254"/>
    <w:rsid w:val="0081335D"/>
    <w:rsid w:val="00813C8D"/>
    <w:rsid w:val="00813ED0"/>
    <w:rsid w:val="00814269"/>
    <w:rsid w:val="008142B4"/>
    <w:rsid w:val="008143C0"/>
    <w:rsid w:val="008143CB"/>
    <w:rsid w:val="0081445F"/>
    <w:rsid w:val="008144C7"/>
    <w:rsid w:val="008144FF"/>
    <w:rsid w:val="0081485B"/>
    <w:rsid w:val="008149BE"/>
    <w:rsid w:val="00814AE0"/>
    <w:rsid w:val="00814C65"/>
    <w:rsid w:val="00815294"/>
    <w:rsid w:val="008153AE"/>
    <w:rsid w:val="00815411"/>
    <w:rsid w:val="0081574B"/>
    <w:rsid w:val="00815B33"/>
    <w:rsid w:val="00815CC4"/>
    <w:rsid w:val="00815F49"/>
    <w:rsid w:val="008160F6"/>
    <w:rsid w:val="0081620A"/>
    <w:rsid w:val="00816221"/>
    <w:rsid w:val="00816534"/>
    <w:rsid w:val="008165A3"/>
    <w:rsid w:val="00816D37"/>
    <w:rsid w:val="00817020"/>
    <w:rsid w:val="00817246"/>
    <w:rsid w:val="00817437"/>
    <w:rsid w:val="0081756C"/>
    <w:rsid w:val="00817928"/>
    <w:rsid w:val="00817F51"/>
    <w:rsid w:val="00817FC6"/>
    <w:rsid w:val="00820027"/>
    <w:rsid w:val="008201CA"/>
    <w:rsid w:val="008205A1"/>
    <w:rsid w:val="00820959"/>
    <w:rsid w:val="008209EC"/>
    <w:rsid w:val="00820B1D"/>
    <w:rsid w:val="00820FBD"/>
    <w:rsid w:val="008210E6"/>
    <w:rsid w:val="0082129A"/>
    <w:rsid w:val="00821613"/>
    <w:rsid w:val="00821622"/>
    <w:rsid w:val="008217E8"/>
    <w:rsid w:val="0082180C"/>
    <w:rsid w:val="008219C2"/>
    <w:rsid w:val="00821AE6"/>
    <w:rsid w:val="00821B07"/>
    <w:rsid w:val="00821B30"/>
    <w:rsid w:val="00821D1D"/>
    <w:rsid w:val="00821D2D"/>
    <w:rsid w:val="00821D4D"/>
    <w:rsid w:val="00821F8C"/>
    <w:rsid w:val="0082203E"/>
    <w:rsid w:val="008221AC"/>
    <w:rsid w:val="0082220A"/>
    <w:rsid w:val="008223F1"/>
    <w:rsid w:val="008224DD"/>
    <w:rsid w:val="0082252D"/>
    <w:rsid w:val="0082259B"/>
    <w:rsid w:val="008225CB"/>
    <w:rsid w:val="00822DAE"/>
    <w:rsid w:val="00822DF2"/>
    <w:rsid w:val="00822EBD"/>
    <w:rsid w:val="00822FFE"/>
    <w:rsid w:val="008231DA"/>
    <w:rsid w:val="008232D3"/>
    <w:rsid w:val="008234EB"/>
    <w:rsid w:val="008234F1"/>
    <w:rsid w:val="008236B6"/>
    <w:rsid w:val="00823720"/>
    <w:rsid w:val="00823AED"/>
    <w:rsid w:val="00823C3E"/>
    <w:rsid w:val="00823D1F"/>
    <w:rsid w:val="00823DCC"/>
    <w:rsid w:val="00823DDE"/>
    <w:rsid w:val="008247ED"/>
    <w:rsid w:val="008248DF"/>
    <w:rsid w:val="00824958"/>
    <w:rsid w:val="008249DD"/>
    <w:rsid w:val="00824AFA"/>
    <w:rsid w:val="00824C7A"/>
    <w:rsid w:val="00824C93"/>
    <w:rsid w:val="00824E01"/>
    <w:rsid w:val="00824E13"/>
    <w:rsid w:val="00825145"/>
    <w:rsid w:val="0082519D"/>
    <w:rsid w:val="00825340"/>
    <w:rsid w:val="008254A0"/>
    <w:rsid w:val="008254F2"/>
    <w:rsid w:val="008257B8"/>
    <w:rsid w:val="008258AA"/>
    <w:rsid w:val="00825947"/>
    <w:rsid w:val="008259DB"/>
    <w:rsid w:val="00825E6C"/>
    <w:rsid w:val="008260FA"/>
    <w:rsid w:val="00826111"/>
    <w:rsid w:val="00826310"/>
    <w:rsid w:val="0082633D"/>
    <w:rsid w:val="00826434"/>
    <w:rsid w:val="008264F1"/>
    <w:rsid w:val="00826812"/>
    <w:rsid w:val="00826981"/>
    <w:rsid w:val="00826A16"/>
    <w:rsid w:val="00826AC6"/>
    <w:rsid w:val="00826B77"/>
    <w:rsid w:val="00826D65"/>
    <w:rsid w:val="00826DC8"/>
    <w:rsid w:val="0082715C"/>
    <w:rsid w:val="00827242"/>
    <w:rsid w:val="0082729B"/>
    <w:rsid w:val="00827359"/>
    <w:rsid w:val="00827507"/>
    <w:rsid w:val="008277A9"/>
    <w:rsid w:val="00827941"/>
    <w:rsid w:val="00827967"/>
    <w:rsid w:val="00827BFA"/>
    <w:rsid w:val="00827C79"/>
    <w:rsid w:val="00827DF2"/>
    <w:rsid w:val="00827DF7"/>
    <w:rsid w:val="008300DF"/>
    <w:rsid w:val="008301A6"/>
    <w:rsid w:val="0083022D"/>
    <w:rsid w:val="008303A8"/>
    <w:rsid w:val="0083058C"/>
    <w:rsid w:val="00830595"/>
    <w:rsid w:val="008305C7"/>
    <w:rsid w:val="008305DD"/>
    <w:rsid w:val="00830651"/>
    <w:rsid w:val="008306D9"/>
    <w:rsid w:val="0083072B"/>
    <w:rsid w:val="008309E5"/>
    <w:rsid w:val="00830AF6"/>
    <w:rsid w:val="00830B42"/>
    <w:rsid w:val="00830C85"/>
    <w:rsid w:val="00830CE7"/>
    <w:rsid w:val="008310BB"/>
    <w:rsid w:val="00831385"/>
    <w:rsid w:val="0083151A"/>
    <w:rsid w:val="0083155D"/>
    <w:rsid w:val="00831674"/>
    <w:rsid w:val="00831AE9"/>
    <w:rsid w:val="00831BEC"/>
    <w:rsid w:val="00831C33"/>
    <w:rsid w:val="00831CCB"/>
    <w:rsid w:val="00831CF6"/>
    <w:rsid w:val="00832212"/>
    <w:rsid w:val="008324DE"/>
    <w:rsid w:val="00832591"/>
    <w:rsid w:val="0083260C"/>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4EE"/>
    <w:rsid w:val="0083458F"/>
    <w:rsid w:val="008346F8"/>
    <w:rsid w:val="00834802"/>
    <w:rsid w:val="0083484A"/>
    <w:rsid w:val="00834883"/>
    <w:rsid w:val="00834A62"/>
    <w:rsid w:val="00834B18"/>
    <w:rsid w:val="0083508F"/>
    <w:rsid w:val="008352A0"/>
    <w:rsid w:val="00835754"/>
    <w:rsid w:val="00835755"/>
    <w:rsid w:val="00835819"/>
    <w:rsid w:val="00835F88"/>
    <w:rsid w:val="00836684"/>
    <w:rsid w:val="00836757"/>
    <w:rsid w:val="00836B53"/>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3F5"/>
    <w:rsid w:val="00842631"/>
    <w:rsid w:val="00842797"/>
    <w:rsid w:val="00842AA4"/>
    <w:rsid w:val="00842ACB"/>
    <w:rsid w:val="00842C5F"/>
    <w:rsid w:val="0084315C"/>
    <w:rsid w:val="008431D4"/>
    <w:rsid w:val="008431EC"/>
    <w:rsid w:val="0084332B"/>
    <w:rsid w:val="0084352A"/>
    <w:rsid w:val="0084357F"/>
    <w:rsid w:val="008436A1"/>
    <w:rsid w:val="0084384A"/>
    <w:rsid w:val="008438FF"/>
    <w:rsid w:val="00843E3A"/>
    <w:rsid w:val="00843EAD"/>
    <w:rsid w:val="00844042"/>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A21"/>
    <w:rsid w:val="00845B3F"/>
    <w:rsid w:val="00845BD8"/>
    <w:rsid w:val="00845DD1"/>
    <w:rsid w:val="008465B9"/>
    <w:rsid w:val="0084666C"/>
    <w:rsid w:val="0084691B"/>
    <w:rsid w:val="00846A3F"/>
    <w:rsid w:val="00846B1B"/>
    <w:rsid w:val="00846BD5"/>
    <w:rsid w:val="00846D46"/>
    <w:rsid w:val="00846F41"/>
    <w:rsid w:val="00847015"/>
    <w:rsid w:val="0084749E"/>
    <w:rsid w:val="008474D9"/>
    <w:rsid w:val="00847515"/>
    <w:rsid w:val="0084762E"/>
    <w:rsid w:val="00847913"/>
    <w:rsid w:val="00847EA8"/>
    <w:rsid w:val="00847F25"/>
    <w:rsid w:val="008502B3"/>
    <w:rsid w:val="008502DA"/>
    <w:rsid w:val="00850527"/>
    <w:rsid w:val="00850557"/>
    <w:rsid w:val="0085055E"/>
    <w:rsid w:val="00850779"/>
    <w:rsid w:val="00850836"/>
    <w:rsid w:val="00850998"/>
    <w:rsid w:val="008509C0"/>
    <w:rsid w:val="00850F3C"/>
    <w:rsid w:val="00850F67"/>
    <w:rsid w:val="00851185"/>
    <w:rsid w:val="0085131B"/>
    <w:rsid w:val="0085148F"/>
    <w:rsid w:val="008516CE"/>
    <w:rsid w:val="008518CC"/>
    <w:rsid w:val="00851B40"/>
    <w:rsid w:val="00851D43"/>
    <w:rsid w:val="0085207B"/>
    <w:rsid w:val="00852262"/>
    <w:rsid w:val="008522D7"/>
    <w:rsid w:val="008525B0"/>
    <w:rsid w:val="008526AA"/>
    <w:rsid w:val="00852BFE"/>
    <w:rsid w:val="008533A9"/>
    <w:rsid w:val="008533C1"/>
    <w:rsid w:val="0085372B"/>
    <w:rsid w:val="008537D7"/>
    <w:rsid w:val="0085392E"/>
    <w:rsid w:val="00853A34"/>
    <w:rsid w:val="00853B18"/>
    <w:rsid w:val="00853B1B"/>
    <w:rsid w:val="00853C57"/>
    <w:rsid w:val="00854259"/>
    <w:rsid w:val="008542A6"/>
    <w:rsid w:val="00854337"/>
    <w:rsid w:val="00854572"/>
    <w:rsid w:val="00854B64"/>
    <w:rsid w:val="00854CE6"/>
    <w:rsid w:val="00854D97"/>
    <w:rsid w:val="00854FB5"/>
    <w:rsid w:val="00855147"/>
    <w:rsid w:val="0085523B"/>
    <w:rsid w:val="00855418"/>
    <w:rsid w:val="008554C2"/>
    <w:rsid w:val="008555D1"/>
    <w:rsid w:val="00855AF6"/>
    <w:rsid w:val="00855DAB"/>
    <w:rsid w:val="0085632D"/>
    <w:rsid w:val="008563D7"/>
    <w:rsid w:val="00856433"/>
    <w:rsid w:val="00856484"/>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AB8"/>
    <w:rsid w:val="00860EAD"/>
    <w:rsid w:val="0086117F"/>
    <w:rsid w:val="008611CD"/>
    <w:rsid w:val="0086168D"/>
    <w:rsid w:val="00861996"/>
    <w:rsid w:val="0086199A"/>
    <w:rsid w:val="00861ACE"/>
    <w:rsid w:val="00861BD5"/>
    <w:rsid w:val="00861C15"/>
    <w:rsid w:val="00861F08"/>
    <w:rsid w:val="0086244A"/>
    <w:rsid w:val="00862700"/>
    <w:rsid w:val="00862783"/>
    <w:rsid w:val="008627E1"/>
    <w:rsid w:val="008628A0"/>
    <w:rsid w:val="00862944"/>
    <w:rsid w:val="00862DBE"/>
    <w:rsid w:val="00862DC8"/>
    <w:rsid w:val="00862F19"/>
    <w:rsid w:val="00863044"/>
    <w:rsid w:val="00863805"/>
    <w:rsid w:val="00863849"/>
    <w:rsid w:val="00863C49"/>
    <w:rsid w:val="00863E23"/>
    <w:rsid w:val="00863F42"/>
    <w:rsid w:val="00863F7D"/>
    <w:rsid w:val="008642A0"/>
    <w:rsid w:val="00864548"/>
    <w:rsid w:val="0086479A"/>
    <w:rsid w:val="008647F3"/>
    <w:rsid w:val="00864D01"/>
    <w:rsid w:val="008654C3"/>
    <w:rsid w:val="008658B6"/>
    <w:rsid w:val="00865AA0"/>
    <w:rsid w:val="00865B0E"/>
    <w:rsid w:val="00865B8B"/>
    <w:rsid w:val="00865C7E"/>
    <w:rsid w:val="00865FFB"/>
    <w:rsid w:val="0086618A"/>
    <w:rsid w:val="00866ED7"/>
    <w:rsid w:val="008670FE"/>
    <w:rsid w:val="00867131"/>
    <w:rsid w:val="00867255"/>
    <w:rsid w:val="008674AE"/>
    <w:rsid w:val="008678CB"/>
    <w:rsid w:val="0086798E"/>
    <w:rsid w:val="00867A40"/>
    <w:rsid w:val="00867D47"/>
    <w:rsid w:val="00867FBE"/>
    <w:rsid w:val="008703F5"/>
    <w:rsid w:val="00870652"/>
    <w:rsid w:val="00870B5F"/>
    <w:rsid w:val="00870FD8"/>
    <w:rsid w:val="008714BE"/>
    <w:rsid w:val="008716A3"/>
    <w:rsid w:val="00871710"/>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A8D"/>
    <w:rsid w:val="00873B11"/>
    <w:rsid w:val="00873B3D"/>
    <w:rsid w:val="00873CAB"/>
    <w:rsid w:val="0087436E"/>
    <w:rsid w:val="008743A0"/>
    <w:rsid w:val="008743B7"/>
    <w:rsid w:val="008743DE"/>
    <w:rsid w:val="0087445A"/>
    <w:rsid w:val="008746DE"/>
    <w:rsid w:val="008749FA"/>
    <w:rsid w:val="00874B71"/>
    <w:rsid w:val="008751E6"/>
    <w:rsid w:val="0087560E"/>
    <w:rsid w:val="0087563C"/>
    <w:rsid w:val="00875699"/>
    <w:rsid w:val="00875793"/>
    <w:rsid w:val="008757E6"/>
    <w:rsid w:val="008757F0"/>
    <w:rsid w:val="00875D58"/>
    <w:rsid w:val="00875E34"/>
    <w:rsid w:val="00875E59"/>
    <w:rsid w:val="00875FCA"/>
    <w:rsid w:val="0087611F"/>
    <w:rsid w:val="00876160"/>
    <w:rsid w:val="0087618A"/>
    <w:rsid w:val="00876399"/>
    <w:rsid w:val="008763B4"/>
    <w:rsid w:val="00876457"/>
    <w:rsid w:val="00876706"/>
    <w:rsid w:val="00876885"/>
    <w:rsid w:val="008769B5"/>
    <w:rsid w:val="008769FF"/>
    <w:rsid w:val="00876AA6"/>
    <w:rsid w:val="00876BAC"/>
    <w:rsid w:val="00876D36"/>
    <w:rsid w:val="00877002"/>
    <w:rsid w:val="00877230"/>
    <w:rsid w:val="00877308"/>
    <w:rsid w:val="00877329"/>
    <w:rsid w:val="008774F8"/>
    <w:rsid w:val="0087786D"/>
    <w:rsid w:val="0087787F"/>
    <w:rsid w:val="00877A1A"/>
    <w:rsid w:val="00877B67"/>
    <w:rsid w:val="00877F12"/>
    <w:rsid w:val="00877FC6"/>
    <w:rsid w:val="00880115"/>
    <w:rsid w:val="0088062F"/>
    <w:rsid w:val="008807A3"/>
    <w:rsid w:val="00880A63"/>
    <w:rsid w:val="00880E32"/>
    <w:rsid w:val="00880F7E"/>
    <w:rsid w:val="00881184"/>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B9"/>
    <w:rsid w:val="0088400D"/>
    <w:rsid w:val="008844BA"/>
    <w:rsid w:val="0088469C"/>
    <w:rsid w:val="00884B25"/>
    <w:rsid w:val="00884B75"/>
    <w:rsid w:val="00884EC8"/>
    <w:rsid w:val="00885074"/>
    <w:rsid w:val="00885306"/>
    <w:rsid w:val="008853BE"/>
    <w:rsid w:val="008854A6"/>
    <w:rsid w:val="0088553E"/>
    <w:rsid w:val="00885595"/>
    <w:rsid w:val="00885670"/>
    <w:rsid w:val="008859EB"/>
    <w:rsid w:val="00885BB6"/>
    <w:rsid w:val="00885BCE"/>
    <w:rsid w:val="00885C3D"/>
    <w:rsid w:val="00885CB9"/>
    <w:rsid w:val="00886090"/>
    <w:rsid w:val="008861F5"/>
    <w:rsid w:val="008863CB"/>
    <w:rsid w:val="008864BA"/>
    <w:rsid w:val="00886AC1"/>
    <w:rsid w:val="00886B01"/>
    <w:rsid w:val="00886E3E"/>
    <w:rsid w:val="00886ED9"/>
    <w:rsid w:val="0088720D"/>
    <w:rsid w:val="0088728A"/>
    <w:rsid w:val="008874B9"/>
    <w:rsid w:val="008874E5"/>
    <w:rsid w:val="008876EE"/>
    <w:rsid w:val="00887F0B"/>
    <w:rsid w:val="00890228"/>
    <w:rsid w:val="00890253"/>
    <w:rsid w:val="008904C9"/>
    <w:rsid w:val="008905F8"/>
    <w:rsid w:val="00890678"/>
    <w:rsid w:val="0089074F"/>
    <w:rsid w:val="00890845"/>
    <w:rsid w:val="00890916"/>
    <w:rsid w:val="00890AB0"/>
    <w:rsid w:val="00890BE9"/>
    <w:rsid w:val="00891487"/>
    <w:rsid w:val="0089161F"/>
    <w:rsid w:val="008919AF"/>
    <w:rsid w:val="00891A07"/>
    <w:rsid w:val="00891A82"/>
    <w:rsid w:val="00891B06"/>
    <w:rsid w:val="00891C4B"/>
    <w:rsid w:val="00891C7F"/>
    <w:rsid w:val="00891D17"/>
    <w:rsid w:val="00891F41"/>
    <w:rsid w:val="00891F7A"/>
    <w:rsid w:val="008920A4"/>
    <w:rsid w:val="00892135"/>
    <w:rsid w:val="0089227B"/>
    <w:rsid w:val="008924B9"/>
    <w:rsid w:val="008928FF"/>
    <w:rsid w:val="00892C3E"/>
    <w:rsid w:val="00892F75"/>
    <w:rsid w:val="00893090"/>
    <w:rsid w:val="00893357"/>
    <w:rsid w:val="0089355D"/>
    <w:rsid w:val="0089355E"/>
    <w:rsid w:val="0089368B"/>
    <w:rsid w:val="0089374F"/>
    <w:rsid w:val="00893B03"/>
    <w:rsid w:val="00893B5A"/>
    <w:rsid w:val="00893C12"/>
    <w:rsid w:val="00893D07"/>
    <w:rsid w:val="00893E9F"/>
    <w:rsid w:val="00893FAE"/>
    <w:rsid w:val="008940D1"/>
    <w:rsid w:val="00894173"/>
    <w:rsid w:val="00894C02"/>
    <w:rsid w:val="00894DDB"/>
    <w:rsid w:val="00894F99"/>
    <w:rsid w:val="0089506E"/>
    <w:rsid w:val="00895131"/>
    <w:rsid w:val="0089534A"/>
    <w:rsid w:val="008953BE"/>
    <w:rsid w:val="00895708"/>
    <w:rsid w:val="008959C9"/>
    <w:rsid w:val="00895AB6"/>
    <w:rsid w:val="00895CD6"/>
    <w:rsid w:val="00895F50"/>
    <w:rsid w:val="00895FF8"/>
    <w:rsid w:val="0089626E"/>
    <w:rsid w:val="0089640D"/>
    <w:rsid w:val="00896499"/>
    <w:rsid w:val="0089656C"/>
    <w:rsid w:val="0089660E"/>
    <w:rsid w:val="00896F84"/>
    <w:rsid w:val="00897025"/>
    <w:rsid w:val="00897033"/>
    <w:rsid w:val="0089709C"/>
    <w:rsid w:val="0089726A"/>
    <w:rsid w:val="008972D8"/>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A01D6"/>
    <w:rsid w:val="008A068C"/>
    <w:rsid w:val="008A08CA"/>
    <w:rsid w:val="008A090B"/>
    <w:rsid w:val="008A0B75"/>
    <w:rsid w:val="008A0BFF"/>
    <w:rsid w:val="008A0D4C"/>
    <w:rsid w:val="008A0EC6"/>
    <w:rsid w:val="008A0F82"/>
    <w:rsid w:val="008A134E"/>
    <w:rsid w:val="008A1413"/>
    <w:rsid w:val="008A14E8"/>
    <w:rsid w:val="008A15EB"/>
    <w:rsid w:val="008A1A5A"/>
    <w:rsid w:val="008A1CDE"/>
    <w:rsid w:val="008A1D55"/>
    <w:rsid w:val="008A1FDD"/>
    <w:rsid w:val="008A2239"/>
    <w:rsid w:val="008A2E26"/>
    <w:rsid w:val="008A2EB3"/>
    <w:rsid w:val="008A2FBA"/>
    <w:rsid w:val="008A31AD"/>
    <w:rsid w:val="008A3274"/>
    <w:rsid w:val="008A3493"/>
    <w:rsid w:val="008A3614"/>
    <w:rsid w:val="008A37BB"/>
    <w:rsid w:val="008A3961"/>
    <w:rsid w:val="008A3A01"/>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9F1"/>
    <w:rsid w:val="008A5BB6"/>
    <w:rsid w:val="008A5DAD"/>
    <w:rsid w:val="008A6219"/>
    <w:rsid w:val="008A62A1"/>
    <w:rsid w:val="008A634C"/>
    <w:rsid w:val="008A6369"/>
    <w:rsid w:val="008A6731"/>
    <w:rsid w:val="008A73E0"/>
    <w:rsid w:val="008A7526"/>
    <w:rsid w:val="008A765F"/>
    <w:rsid w:val="008A78A0"/>
    <w:rsid w:val="008A797F"/>
    <w:rsid w:val="008A7DAD"/>
    <w:rsid w:val="008A7DBB"/>
    <w:rsid w:val="008A7ED6"/>
    <w:rsid w:val="008B00C4"/>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6C"/>
    <w:rsid w:val="008B20B2"/>
    <w:rsid w:val="008B21B8"/>
    <w:rsid w:val="008B269F"/>
    <w:rsid w:val="008B27C6"/>
    <w:rsid w:val="008B29ED"/>
    <w:rsid w:val="008B31A8"/>
    <w:rsid w:val="008B3338"/>
    <w:rsid w:val="008B37D7"/>
    <w:rsid w:val="008B38AE"/>
    <w:rsid w:val="008B397D"/>
    <w:rsid w:val="008B39CB"/>
    <w:rsid w:val="008B39CC"/>
    <w:rsid w:val="008B3B1C"/>
    <w:rsid w:val="008B3BEB"/>
    <w:rsid w:val="008B3CC5"/>
    <w:rsid w:val="008B3F46"/>
    <w:rsid w:val="008B3FD4"/>
    <w:rsid w:val="008B400D"/>
    <w:rsid w:val="008B469A"/>
    <w:rsid w:val="008B4A5A"/>
    <w:rsid w:val="008B4C37"/>
    <w:rsid w:val="008B4C7B"/>
    <w:rsid w:val="008B4E7F"/>
    <w:rsid w:val="008B4EFF"/>
    <w:rsid w:val="008B5096"/>
    <w:rsid w:val="008B52DC"/>
    <w:rsid w:val="008B548A"/>
    <w:rsid w:val="008B55D4"/>
    <w:rsid w:val="008B58C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BD"/>
    <w:rsid w:val="008B77F5"/>
    <w:rsid w:val="008B79B8"/>
    <w:rsid w:val="008B7C02"/>
    <w:rsid w:val="008B7DD9"/>
    <w:rsid w:val="008C05F3"/>
    <w:rsid w:val="008C0839"/>
    <w:rsid w:val="008C0901"/>
    <w:rsid w:val="008C0CD6"/>
    <w:rsid w:val="008C0F92"/>
    <w:rsid w:val="008C1080"/>
    <w:rsid w:val="008C1096"/>
    <w:rsid w:val="008C131A"/>
    <w:rsid w:val="008C186F"/>
    <w:rsid w:val="008C18D6"/>
    <w:rsid w:val="008C2386"/>
    <w:rsid w:val="008C25CC"/>
    <w:rsid w:val="008C28C7"/>
    <w:rsid w:val="008C2981"/>
    <w:rsid w:val="008C2CBA"/>
    <w:rsid w:val="008C2D29"/>
    <w:rsid w:val="008C3027"/>
    <w:rsid w:val="008C3279"/>
    <w:rsid w:val="008C328E"/>
    <w:rsid w:val="008C32D4"/>
    <w:rsid w:val="008C3CCF"/>
    <w:rsid w:val="008C3D8E"/>
    <w:rsid w:val="008C3F2B"/>
    <w:rsid w:val="008C3FF6"/>
    <w:rsid w:val="008C4839"/>
    <w:rsid w:val="008C4C04"/>
    <w:rsid w:val="008C4FA8"/>
    <w:rsid w:val="008C5352"/>
    <w:rsid w:val="008C56C6"/>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0E99"/>
    <w:rsid w:val="008D1283"/>
    <w:rsid w:val="008D1797"/>
    <w:rsid w:val="008D17C7"/>
    <w:rsid w:val="008D17E8"/>
    <w:rsid w:val="008D184E"/>
    <w:rsid w:val="008D1B32"/>
    <w:rsid w:val="008D1BFB"/>
    <w:rsid w:val="008D1FDF"/>
    <w:rsid w:val="008D220C"/>
    <w:rsid w:val="008D2277"/>
    <w:rsid w:val="008D276E"/>
    <w:rsid w:val="008D2B8B"/>
    <w:rsid w:val="008D2FD6"/>
    <w:rsid w:val="008D30AA"/>
    <w:rsid w:val="008D3185"/>
    <w:rsid w:val="008D32EB"/>
    <w:rsid w:val="008D34C9"/>
    <w:rsid w:val="008D34F7"/>
    <w:rsid w:val="008D35C9"/>
    <w:rsid w:val="008D3857"/>
    <w:rsid w:val="008D397B"/>
    <w:rsid w:val="008D3AE2"/>
    <w:rsid w:val="008D3B77"/>
    <w:rsid w:val="008D3B96"/>
    <w:rsid w:val="008D3E75"/>
    <w:rsid w:val="008D3EE2"/>
    <w:rsid w:val="008D3F33"/>
    <w:rsid w:val="008D40A1"/>
    <w:rsid w:val="008D44C4"/>
    <w:rsid w:val="008D453F"/>
    <w:rsid w:val="008D4582"/>
    <w:rsid w:val="008D48F9"/>
    <w:rsid w:val="008D4C85"/>
    <w:rsid w:val="008D525B"/>
    <w:rsid w:val="008D5541"/>
    <w:rsid w:val="008D57B1"/>
    <w:rsid w:val="008D581D"/>
    <w:rsid w:val="008D5904"/>
    <w:rsid w:val="008D59D0"/>
    <w:rsid w:val="008D59D3"/>
    <w:rsid w:val="008D5E94"/>
    <w:rsid w:val="008D61E2"/>
    <w:rsid w:val="008D6234"/>
    <w:rsid w:val="008D6528"/>
    <w:rsid w:val="008D6DB7"/>
    <w:rsid w:val="008D6E7F"/>
    <w:rsid w:val="008D7062"/>
    <w:rsid w:val="008D7451"/>
    <w:rsid w:val="008D7668"/>
    <w:rsid w:val="008D7ADC"/>
    <w:rsid w:val="008D7CE3"/>
    <w:rsid w:val="008D7F9D"/>
    <w:rsid w:val="008E01AC"/>
    <w:rsid w:val="008E02ED"/>
    <w:rsid w:val="008E040D"/>
    <w:rsid w:val="008E0421"/>
    <w:rsid w:val="008E0458"/>
    <w:rsid w:val="008E04AF"/>
    <w:rsid w:val="008E054D"/>
    <w:rsid w:val="008E062F"/>
    <w:rsid w:val="008E074A"/>
    <w:rsid w:val="008E075D"/>
    <w:rsid w:val="008E0D7A"/>
    <w:rsid w:val="008E0F2F"/>
    <w:rsid w:val="008E10FD"/>
    <w:rsid w:val="008E1312"/>
    <w:rsid w:val="008E1538"/>
    <w:rsid w:val="008E1596"/>
    <w:rsid w:val="008E16C5"/>
    <w:rsid w:val="008E1968"/>
    <w:rsid w:val="008E19D2"/>
    <w:rsid w:val="008E1AC8"/>
    <w:rsid w:val="008E1D20"/>
    <w:rsid w:val="008E1F41"/>
    <w:rsid w:val="008E1F8C"/>
    <w:rsid w:val="008E2181"/>
    <w:rsid w:val="008E21C2"/>
    <w:rsid w:val="008E21E3"/>
    <w:rsid w:val="008E24D8"/>
    <w:rsid w:val="008E254E"/>
    <w:rsid w:val="008E256B"/>
    <w:rsid w:val="008E25EE"/>
    <w:rsid w:val="008E2740"/>
    <w:rsid w:val="008E274C"/>
    <w:rsid w:val="008E288E"/>
    <w:rsid w:val="008E2BA4"/>
    <w:rsid w:val="008E2BEE"/>
    <w:rsid w:val="008E2CD8"/>
    <w:rsid w:val="008E2E08"/>
    <w:rsid w:val="008E2E5A"/>
    <w:rsid w:val="008E2F07"/>
    <w:rsid w:val="008E3217"/>
    <w:rsid w:val="008E336D"/>
    <w:rsid w:val="008E3523"/>
    <w:rsid w:val="008E3671"/>
    <w:rsid w:val="008E3773"/>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5FA"/>
    <w:rsid w:val="008E5604"/>
    <w:rsid w:val="008E561C"/>
    <w:rsid w:val="008E5771"/>
    <w:rsid w:val="008E58B7"/>
    <w:rsid w:val="008E5999"/>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F43"/>
    <w:rsid w:val="008E744C"/>
    <w:rsid w:val="008E75E9"/>
    <w:rsid w:val="008E765E"/>
    <w:rsid w:val="008E793F"/>
    <w:rsid w:val="008E79CA"/>
    <w:rsid w:val="008E79EE"/>
    <w:rsid w:val="008E7A3F"/>
    <w:rsid w:val="008E7DFA"/>
    <w:rsid w:val="008F00FB"/>
    <w:rsid w:val="008F013F"/>
    <w:rsid w:val="008F0942"/>
    <w:rsid w:val="008F118C"/>
    <w:rsid w:val="008F11C6"/>
    <w:rsid w:val="008F11F7"/>
    <w:rsid w:val="008F1489"/>
    <w:rsid w:val="008F1631"/>
    <w:rsid w:val="008F1836"/>
    <w:rsid w:val="008F19E1"/>
    <w:rsid w:val="008F1EF6"/>
    <w:rsid w:val="008F2047"/>
    <w:rsid w:val="008F21D7"/>
    <w:rsid w:val="008F2CD2"/>
    <w:rsid w:val="008F2F44"/>
    <w:rsid w:val="008F316A"/>
    <w:rsid w:val="008F3218"/>
    <w:rsid w:val="008F3391"/>
    <w:rsid w:val="008F33A9"/>
    <w:rsid w:val="008F33CD"/>
    <w:rsid w:val="008F38D2"/>
    <w:rsid w:val="008F397D"/>
    <w:rsid w:val="008F3A30"/>
    <w:rsid w:val="008F3A33"/>
    <w:rsid w:val="008F3B7F"/>
    <w:rsid w:val="008F3BBC"/>
    <w:rsid w:val="008F410C"/>
    <w:rsid w:val="008F4541"/>
    <w:rsid w:val="008F477F"/>
    <w:rsid w:val="008F4A95"/>
    <w:rsid w:val="008F4B47"/>
    <w:rsid w:val="008F4FF6"/>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728"/>
    <w:rsid w:val="008F6760"/>
    <w:rsid w:val="008F678F"/>
    <w:rsid w:val="008F694A"/>
    <w:rsid w:val="008F6AA9"/>
    <w:rsid w:val="008F6BC0"/>
    <w:rsid w:val="008F6D0B"/>
    <w:rsid w:val="008F6D89"/>
    <w:rsid w:val="008F6F29"/>
    <w:rsid w:val="008F6FD6"/>
    <w:rsid w:val="008F756A"/>
    <w:rsid w:val="008F77CF"/>
    <w:rsid w:val="008F7900"/>
    <w:rsid w:val="008F7ACA"/>
    <w:rsid w:val="008F7FA0"/>
    <w:rsid w:val="0090017F"/>
    <w:rsid w:val="00900222"/>
    <w:rsid w:val="009005AA"/>
    <w:rsid w:val="00900612"/>
    <w:rsid w:val="0090065D"/>
    <w:rsid w:val="009007B5"/>
    <w:rsid w:val="009007B7"/>
    <w:rsid w:val="009007DE"/>
    <w:rsid w:val="009008B1"/>
    <w:rsid w:val="0090092A"/>
    <w:rsid w:val="00900B6E"/>
    <w:rsid w:val="00900CDE"/>
    <w:rsid w:val="0090159B"/>
    <w:rsid w:val="00901686"/>
    <w:rsid w:val="00901696"/>
    <w:rsid w:val="00901A2C"/>
    <w:rsid w:val="00901AA1"/>
    <w:rsid w:val="00901AA7"/>
    <w:rsid w:val="0090208B"/>
    <w:rsid w:val="0090239D"/>
    <w:rsid w:val="009025E9"/>
    <w:rsid w:val="00902606"/>
    <w:rsid w:val="0090274C"/>
    <w:rsid w:val="009027F0"/>
    <w:rsid w:val="00902836"/>
    <w:rsid w:val="00902ACF"/>
    <w:rsid w:val="00902BB9"/>
    <w:rsid w:val="00902CD9"/>
    <w:rsid w:val="009030E9"/>
    <w:rsid w:val="00903236"/>
    <w:rsid w:val="00903A52"/>
    <w:rsid w:val="00903A59"/>
    <w:rsid w:val="00903AE3"/>
    <w:rsid w:val="00903B3F"/>
    <w:rsid w:val="00903CB3"/>
    <w:rsid w:val="00903F23"/>
    <w:rsid w:val="00904049"/>
    <w:rsid w:val="00904063"/>
    <w:rsid w:val="009040E6"/>
    <w:rsid w:val="009043FD"/>
    <w:rsid w:val="009044C2"/>
    <w:rsid w:val="009048C5"/>
    <w:rsid w:val="00904A87"/>
    <w:rsid w:val="00904D0E"/>
    <w:rsid w:val="00904D2F"/>
    <w:rsid w:val="00904D49"/>
    <w:rsid w:val="00905033"/>
    <w:rsid w:val="00905060"/>
    <w:rsid w:val="009051A6"/>
    <w:rsid w:val="0090561D"/>
    <w:rsid w:val="009057E1"/>
    <w:rsid w:val="00905F8C"/>
    <w:rsid w:val="009060E6"/>
    <w:rsid w:val="009061B7"/>
    <w:rsid w:val="009068F0"/>
    <w:rsid w:val="00906C20"/>
    <w:rsid w:val="00906C3A"/>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D59"/>
    <w:rsid w:val="00907EE6"/>
    <w:rsid w:val="00910611"/>
    <w:rsid w:val="00910D1E"/>
    <w:rsid w:val="00910D61"/>
    <w:rsid w:val="009111FC"/>
    <w:rsid w:val="00911234"/>
    <w:rsid w:val="00911367"/>
    <w:rsid w:val="00911690"/>
    <w:rsid w:val="00911767"/>
    <w:rsid w:val="009118F9"/>
    <w:rsid w:val="009119F2"/>
    <w:rsid w:val="009122DE"/>
    <w:rsid w:val="0091231D"/>
    <w:rsid w:val="009126C5"/>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7B4"/>
    <w:rsid w:val="0091484A"/>
    <w:rsid w:val="00914902"/>
    <w:rsid w:val="009149A9"/>
    <w:rsid w:val="00914A49"/>
    <w:rsid w:val="00914B70"/>
    <w:rsid w:val="00914E42"/>
    <w:rsid w:val="00914E7F"/>
    <w:rsid w:val="00914FE2"/>
    <w:rsid w:val="00915003"/>
    <w:rsid w:val="00915604"/>
    <w:rsid w:val="0091569D"/>
    <w:rsid w:val="009161BB"/>
    <w:rsid w:val="009163F2"/>
    <w:rsid w:val="00916588"/>
    <w:rsid w:val="0091675A"/>
    <w:rsid w:val="009169C8"/>
    <w:rsid w:val="00916B0A"/>
    <w:rsid w:val="00916FAB"/>
    <w:rsid w:val="00916FE1"/>
    <w:rsid w:val="0091740A"/>
    <w:rsid w:val="0091760A"/>
    <w:rsid w:val="0091762B"/>
    <w:rsid w:val="0091768D"/>
    <w:rsid w:val="0091783B"/>
    <w:rsid w:val="00917890"/>
    <w:rsid w:val="009178E0"/>
    <w:rsid w:val="0091791E"/>
    <w:rsid w:val="009179F9"/>
    <w:rsid w:val="00917A06"/>
    <w:rsid w:val="00917C4A"/>
    <w:rsid w:val="00917C70"/>
    <w:rsid w:val="00917D4B"/>
    <w:rsid w:val="00917F0A"/>
    <w:rsid w:val="00917F6F"/>
    <w:rsid w:val="0092013B"/>
    <w:rsid w:val="00920197"/>
    <w:rsid w:val="009201E1"/>
    <w:rsid w:val="00920508"/>
    <w:rsid w:val="00920C5A"/>
    <w:rsid w:val="00920C9A"/>
    <w:rsid w:val="00920EEF"/>
    <w:rsid w:val="0092113D"/>
    <w:rsid w:val="009212AB"/>
    <w:rsid w:val="00921583"/>
    <w:rsid w:val="0092165B"/>
    <w:rsid w:val="00921B97"/>
    <w:rsid w:val="00921BCD"/>
    <w:rsid w:val="00921BFA"/>
    <w:rsid w:val="0092215C"/>
    <w:rsid w:val="009225CF"/>
    <w:rsid w:val="00922870"/>
    <w:rsid w:val="009228DD"/>
    <w:rsid w:val="009228FF"/>
    <w:rsid w:val="00922B0E"/>
    <w:rsid w:val="00922D30"/>
    <w:rsid w:val="009231AB"/>
    <w:rsid w:val="009231C2"/>
    <w:rsid w:val="009235FC"/>
    <w:rsid w:val="009237EF"/>
    <w:rsid w:val="00923E90"/>
    <w:rsid w:val="00923ED4"/>
    <w:rsid w:val="009240DB"/>
    <w:rsid w:val="009243F5"/>
    <w:rsid w:val="00924673"/>
    <w:rsid w:val="00924716"/>
    <w:rsid w:val="009248F8"/>
    <w:rsid w:val="00924934"/>
    <w:rsid w:val="00924ECD"/>
    <w:rsid w:val="00924EF2"/>
    <w:rsid w:val="00925069"/>
    <w:rsid w:val="0092509F"/>
    <w:rsid w:val="009253CD"/>
    <w:rsid w:val="0092540A"/>
    <w:rsid w:val="0092560D"/>
    <w:rsid w:val="00925749"/>
    <w:rsid w:val="00925827"/>
    <w:rsid w:val="00925867"/>
    <w:rsid w:val="00925DD5"/>
    <w:rsid w:val="00925F0D"/>
    <w:rsid w:val="00926193"/>
    <w:rsid w:val="00926241"/>
    <w:rsid w:val="00926397"/>
    <w:rsid w:val="0092649C"/>
    <w:rsid w:val="009269B7"/>
    <w:rsid w:val="00926C57"/>
    <w:rsid w:val="00926CB8"/>
    <w:rsid w:val="00926CB9"/>
    <w:rsid w:val="00926FA0"/>
    <w:rsid w:val="00927458"/>
    <w:rsid w:val="0092752C"/>
    <w:rsid w:val="0092776E"/>
    <w:rsid w:val="009277F1"/>
    <w:rsid w:val="009279D7"/>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A98"/>
    <w:rsid w:val="00931BBF"/>
    <w:rsid w:val="00931D85"/>
    <w:rsid w:val="00931DD0"/>
    <w:rsid w:val="009321E6"/>
    <w:rsid w:val="00932252"/>
    <w:rsid w:val="0093234D"/>
    <w:rsid w:val="00932538"/>
    <w:rsid w:val="009326B3"/>
    <w:rsid w:val="009326DE"/>
    <w:rsid w:val="009328B6"/>
    <w:rsid w:val="00932B81"/>
    <w:rsid w:val="00932C11"/>
    <w:rsid w:val="00932D17"/>
    <w:rsid w:val="00933315"/>
    <w:rsid w:val="0093338B"/>
    <w:rsid w:val="009335CA"/>
    <w:rsid w:val="0093361D"/>
    <w:rsid w:val="00933740"/>
    <w:rsid w:val="0093392F"/>
    <w:rsid w:val="00933951"/>
    <w:rsid w:val="00933BE1"/>
    <w:rsid w:val="00933F9D"/>
    <w:rsid w:val="00934504"/>
    <w:rsid w:val="00934643"/>
    <w:rsid w:val="00934780"/>
    <w:rsid w:val="009347FB"/>
    <w:rsid w:val="009348A1"/>
    <w:rsid w:val="00934991"/>
    <w:rsid w:val="00934D63"/>
    <w:rsid w:val="00934E8D"/>
    <w:rsid w:val="009353D0"/>
    <w:rsid w:val="00935A36"/>
    <w:rsid w:val="00935BFB"/>
    <w:rsid w:val="00935E08"/>
    <w:rsid w:val="00936282"/>
    <w:rsid w:val="00936523"/>
    <w:rsid w:val="009365AD"/>
    <w:rsid w:val="009365D6"/>
    <w:rsid w:val="0093698A"/>
    <w:rsid w:val="00936ABC"/>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2E"/>
    <w:rsid w:val="00940ABA"/>
    <w:rsid w:val="00940BD8"/>
    <w:rsid w:val="00940BF5"/>
    <w:rsid w:val="00940CC6"/>
    <w:rsid w:val="00940CE6"/>
    <w:rsid w:val="00940DB8"/>
    <w:rsid w:val="00941155"/>
    <w:rsid w:val="00941223"/>
    <w:rsid w:val="009413FA"/>
    <w:rsid w:val="00941440"/>
    <w:rsid w:val="009414F8"/>
    <w:rsid w:val="00941566"/>
    <w:rsid w:val="00941594"/>
    <w:rsid w:val="00941815"/>
    <w:rsid w:val="0094194D"/>
    <w:rsid w:val="00941964"/>
    <w:rsid w:val="00941C32"/>
    <w:rsid w:val="00941D61"/>
    <w:rsid w:val="009420F7"/>
    <w:rsid w:val="0094234D"/>
    <w:rsid w:val="009423D8"/>
    <w:rsid w:val="00942566"/>
    <w:rsid w:val="009425F9"/>
    <w:rsid w:val="009426EF"/>
    <w:rsid w:val="009427A8"/>
    <w:rsid w:val="009428BB"/>
    <w:rsid w:val="00942AFF"/>
    <w:rsid w:val="00942FC0"/>
    <w:rsid w:val="009430B8"/>
    <w:rsid w:val="00943362"/>
    <w:rsid w:val="009434A6"/>
    <w:rsid w:val="009435B6"/>
    <w:rsid w:val="0094373F"/>
    <w:rsid w:val="00943802"/>
    <w:rsid w:val="00943832"/>
    <w:rsid w:val="0094385D"/>
    <w:rsid w:val="00943EA6"/>
    <w:rsid w:val="00943F0E"/>
    <w:rsid w:val="0094420E"/>
    <w:rsid w:val="0094442B"/>
    <w:rsid w:val="0094465D"/>
    <w:rsid w:val="0094481F"/>
    <w:rsid w:val="00944BCB"/>
    <w:rsid w:val="00944F41"/>
    <w:rsid w:val="0094514E"/>
    <w:rsid w:val="0094517E"/>
    <w:rsid w:val="009452DB"/>
    <w:rsid w:val="0094569A"/>
    <w:rsid w:val="0094574C"/>
    <w:rsid w:val="00945823"/>
    <w:rsid w:val="00945833"/>
    <w:rsid w:val="00945936"/>
    <w:rsid w:val="00945D36"/>
    <w:rsid w:val="00945D7D"/>
    <w:rsid w:val="00945DD8"/>
    <w:rsid w:val="00945E6F"/>
    <w:rsid w:val="00945FC0"/>
    <w:rsid w:val="0094633A"/>
    <w:rsid w:val="0094639D"/>
    <w:rsid w:val="009463E2"/>
    <w:rsid w:val="009464C8"/>
    <w:rsid w:val="009465CB"/>
    <w:rsid w:val="0094672B"/>
    <w:rsid w:val="009468BE"/>
    <w:rsid w:val="00946AA2"/>
    <w:rsid w:val="00946D55"/>
    <w:rsid w:val="00946EB2"/>
    <w:rsid w:val="00946F43"/>
    <w:rsid w:val="00947072"/>
    <w:rsid w:val="0094732B"/>
    <w:rsid w:val="0094749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E15"/>
    <w:rsid w:val="00951E54"/>
    <w:rsid w:val="009522E9"/>
    <w:rsid w:val="00952444"/>
    <w:rsid w:val="00952523"/>
    <w:rsid w:val="009526B4"/>
    <w:rsid w:val="00952863"/>
    <w:rsid w:val="00952A43"/>
    <w:rsid w:val="00952AE9"/>
    <w:rsid w:val="00952EFE"/>
    <w:rsid w:val="00952FBD"/>
    <w:rsid w:val="00953071"/>
    <w:rsid w:val="00953349"/>
    <w:rsid w:val="0095390C"/>
    <w:rsid w:val="00953A05"/>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A8E"/>
    <w:rsid w:val="0095635A"/>
    <w:rsid w:val="009566B2"/>
    <w:rsid w:val="009567DD"/>
    <w:rsid w:val="00956846"/>
    <w:rsid w:val="00956CDF"/>
    <w:rsid w:val="00956D70"/>
    <w:rsid w:val="00957063"/>
    <w:rsid w:val="009572D6"/>
    <w:rsid w:val="009573DB"/>
    <w:rsid w:val="0095754A"/>
    <w:rsid w:val="00957667"/>
    <w:rsid w:val="009577BA"/>
    <w:rsid w:val="00957E1C"/>
    <w:rsid w:val="00957FB1"/>
    <w:rsid w:val="00960050"/>
    <w:rsid w:val="00960116"/>
    <w:rsid w:val="00960141"/>
    <w:rsid w:val="0096021F"/>
    <w:rsid w:val="0096030B"/>
    <w:rsid w:val="0096033C"/>
    <w:rsid w:val="0096036C"/>
    <w:rsid w:val="00960533"/>
    <w:rsid w:val="009605A8"/>
    <w:rsid w:val="00960717"/>
    <w:rsid w:val="00960746"/>
    <w:rsid w:val="00960888"/>
    <w:rsid w:val="00960947"/>
    <w:rsid w:val="00960A43"/>
    <w:rsid w:val="00960BB8"/>
    <w:rsid w:val="00960D53"/>
    <w:rsid w:val="00960E21"/>
    <w:rsid w:val="00960E77"/>
    <w:rsid w:val="00960E82"/>
    <w:rsid w:val="0096105A"/>
    <w:rsid w:val="0096108C"/>
    <w:rsid w:val="00961311"/>
    <w:rsid w:val="00961651"/>
    <w:rsid w:val="009617BE"/>
    <w:rsid w:val="00961B6C"/>
    <w:rsid w:val="00961F09"/>
    <w:rsid w:val="00961F26"/>
    <w:rsid w:val="0096213D"/>
    <w:rsid w:val="00962216"/>
    <w:rsid w:val="0096229F"/>
    <w:rsid w:val="00962318"/>
    <w:rsid w:val="0096247D"/>
    <w:rsid w:val="009626FD"/>
    <w:rsid w:val="00962A3E"/>
    <w:rsid w:val="00962A99"/>
    <w:rsid w:val="00962D3A"/>
    <w:rsid w:val="00963274"/>
    <w:rsid w:val="0096341A"/>
    <w:rsid w:val="0096362B"/>
    <w:rsid w:val="0096370C"/>
    <w:rsid w:val="0096374D"/>
    <w:rsid w:val="009637FC"/>
    <w:rsid w:val="0096383C"/>
    <w:rsid w:val="00963887"/>
    <w:rsid w:val="00963895"/>
    <w:rsid w:val="009638BD"/>
    <w:rsid w:val="0096395A"/>
    <w:rsid w:val="009639CD"/>
    <w:rsid w:val="009639E7"/>
    <w:rsid w:val="00963A85"/>
    <w:rsid w:val="00963D15"/>
    <w:rsid w:val="00963D45"/>
    <w:rsid w:val="00964425"/>
    <w:rsid w:val="009648A3"/>
    <w:rsid w:val="00964A5E"/>
    <w:rsid w:val="00964CAE"/>
    <w:rsid w:val="00964E34"/>
    <w:rsid w:val="00964EEB"/>
    <w:rsid w:val="00964FD9"/>
    <w:rsid w:val="00965060"/>
    <w:rsid w:val="00965202"/>
    <w:rsid w:val="00965225"/>
    <w:rsid w:val="0096564B"/>
    <w:rsid w:val="0096565C"/>
    <w:rsid w:val="00965729"/>
    <w:rsid w:val="00965B35"/>
    <w:rsid w:val="00965E56"/>
    <w:rsid w:val="00965F20"/>
    <w:rsid w:val="009661ED"/>
    <w:rsid w:val="00966232"/>
    <w:rsid w:val="0096630C"/>
    <w:rsid w:val="009663AD"/>
    <w:rsid w:val="009664C7"/>
    <w:rsid w:val="0096653E"/>
    <w:rsid w:val="0096665D"/>
    <w:rsid w:val="00966D20"/>
    <w:rsid w:val="0096732A"/>
    <w:rsid w:val="009675C4"/>
    <w:rsid w:val="0096786F"/>
    <w:rsid w:val="00967A35"/>
    <w:rsid w:val="00967D09"/>
    <w:rsid w:val="00967E88"/>
    <w:rsid w:val="00967E95"/>
    <w:rsid w:val="00967F33"/>
    <w:rsid w:val="00970085"/>
    <w:rsid w:val="0097021F"/>
    <w:rsid w:val="0097047F"/>
    <w:rsid w:val="00970DD4"/>
    <w:rsid w:val="00970EEE"/>
    <w:rsid w:val="00970F83"/>
    <w:rsid w:val="009711E3"/>
    <w:rsid w:val="009714F9"/>
    <w:rsid w:val="0097164D"/>
    <w:rsid w:val="00971847"/>
    <w:rsid w:val="00971850"/>
    <w:rsid w:val="0097185C"/>
    <w:rsid w:val="009718E3"/>
    <w:rsid w:val="00971A6A"/>
    <w:rsid w:val="00971B47"/>
    <w:rsid w:val="00971BE4"/>
    <w:rsid w:val="00971C75"/>
    <w:rsid w:val="00971DB8"/>
    <w:rsid w:val="00971DDE"/>
    <w:rsid w:val="009725D0"/>
    <w:rsid w:val="00972903"/>
    <w:rsid w:val="00972AE2"/>
    <w:rsid w:val="00972DD3"/>
    <w:rsid w:val="00972FE0"/>
    <w:rsid w:val="009732AB"/>
    <w:rsid w:val="00973434"/>
    <w:rsid w:val="00973564"/>
    <w:rsid w:val="00973A82"/>
    <w:rsid w:val="00973AA8"/>
    <w:rsid w:val="00973AB3"/>
    <w:rsid w:val="00973B11"/>
    <w:rsid w:val="00973C45"/>
    <w:rsid w:val="00973CCB"/>
    <w:rsid w:val="00973D4C"/>
    <w:rsid w:val="00973FC9"/>
    <w:rsid w:val="00974068"/>
    <w:rsid w:val="00974A69"/>
    <w:rsid w:val="00974D52"/>
    <w:rsid w:val="00974F76"/>
    <w:rsid w:val="00975754"/>
    <w:rsid w:val="00975794"/>
    <w:rsid w:val="0097581A"/>
    <w:rsid w:val="00975941"/>
    <w:rsid w:val="00975955"/>
    <w:rsid w:val="00975A84"/>
    <w:rsid w:val="00975B14"/>
    <w:rsid w:val="00975B8B"/>
    <w:rsid w:val="00975C4D"/>
    <w:rsid w:val="00975E64"/>
    <w:rsid w:val="00975F8C"/>
    <w:rsid w:val="00976060"/>
    <w:rsid w:val="00976064"/>
    <w:rsid w:val="00976A6C"/>
    <w:rsid w:val="00976D66"/>
    <w:rsid w:val="009770F7"/>
    <w:rsid w:val="0097728F"/>
    <w:rsid w:val="00977329"/>
    <w:rsid w:val="009773CB"/>
    <w:rsid w:val="00977424"/>
    <w:rsid w:val="00977579"/>
    <w:rsid w:val="009775DE"/>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B3B"/>
    <w:rsid w:val="00981C81"/>
    <w:rsid w:val="00981D35"/>
    <w:rsid w:val="00981DF3"/>
    <w:rsid w:val="009823AE"/>
    <w:rsid w:val="00982737"/>
    <w:rsid w:val="00982786"/>
    <w:rsid w:val="009828F2"/>
    <w:rsid w:val="00982AAE"/>
    <w:rsid w:val="00982BC0"/>
    <w:rsid w:val="00982BE2"/>
    <w:rsid w:val="00982C3A"/>
    <w:rsid w:val="009832C1"/>
    <w:rsid w:val="009836B5"/>
    <w:rsid w:val="00983850"/>
    <w:rsid w:val="00983A5A"/>
    <w:rsid w:val="00983B38"/>
    <w:rsid w:val="00983D53"/>
    <w:rsid w:val="00983F22"/>
    <w:rsid w:val="00983F6A"/>
    <w:rsid w:val="009842F8"/>
    <w:rsid w:val="009844BA"/>
    <w:rsid w:val="00984547"/>
    <w:rsid w:val="00984565"/>
    <w:rsid w:val="009845A3"/>
    <w:rsid w:val="009846D7"/>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28"/>
    <w:rsid w:val="00987390"/>
    <w:rsid w:val="00987394"/>
    <w:rsid w:val="009873D8"/>
    <w:rsid w:val="00987449"/>
    <w:rsid w:val="009879BD"/>
    <w:rsid w:val="00987B4B"/>
    <w:rsid w:val="00987C4B"/>
    <w:rsid w:val="00987F84"/>
    <w:rsid w:val="009901F5"/>
    <w:rsid w:val="00990392"/>
    <w:rsid w:val="0099046B"/>
    <w:rsid w:val="00990487"/>
    <w:rsid w:val="00990EBA"/>
    <w:rsid w:val="0099173E"/>
    <w:rsid w:val="0099182B"/>
    <w:rsid w:val="00991A74"/>
    <w:rsid w:val="00991B0E"/>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94C"/>
    <w:rsid w:val="00993989"/>
    <w:rsid w:val="009939D8"/>
    <w:rsid w:val="00993AA1"/>
    <w:rsid w:val="00993CA6"/>
    <w:rsid w:val="00993E62"/>
    <w:rsid w:val="00993FDE"/>
    <w:rsid w:val="009942AF"/>
    <w:rsid w:val="00994642"/>
    <w:rsid w:val="009947BE"/>
    <w:rsid w:val="00994811"/>
    <w:rsid w:val="00995102"/>
    <w:rsid w:val="0099520D"/>
    <w:rsid w:val="00995407"/>
    <w:rsid w:val="00995502"/>
    <w:rsid w:val="00995574"/>
    <w:rsid w:val="00995632"/>
    <w:rsid w:val="00995FEE"/>
    <w:rsid w:val="00996061"/>
    <w:rsid w:val="00996591"/>
    <w:rsid w:val="0099661F"/>
    <w:rsid w:val="009966DC"/>
    <w:rsid w:val="00996772"/>
    <w:rsid w:val="00996A72"/>
    <w:rsid w:val="0099716D"/>
    <w:rsid w:val="00997487"/>
    <w:rsid w:val="00997536"/>
    <w:rsid w:val="009975AA"/>
    <w:rsid w:val="00997718"/>
    <w:rsid w:val="0099782E"/>
    <w:rsid w:val="00997832"/>
    <w:rsid w:val="00997957"/>
    <w:rsid w:val="00997BCE"/>
    <w:rsid w:val="009A014C"/>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2F9E"/>
    <w:rsid w:val="009A3173"/>
    <w:rsid w:val="009A31D5"/>
    <w:rsid w:val="009A3725"/>
    <w:rsid w:val="009A38D8"/>
    <w:rsid w:val="009A39E3"/>
    <w:rsid w:val="009A3AE6"/>
    <w:rsid w:val="009A3FD8"/>
    <w:rsid w:val="009A4085"/>
    <w:rsid w:val="009A4307"/>
    <w:rsid w:val="009A44F7"/>
    <w:rsid w:val="009A4611"/>
    <w:rsid w:val="009A4CCB"/>
    <w:rsid w:val="009A4E11"/>
    <w:rsid w:val="009A4F7F"/>
    <w:rsid w:val="009A5157"/>
    <w:rsid w:val="009A519B"/>
    <w:rsid w:val="009A51EB"/>
    <w:rsid w:val="009A5411"/>
    <w:rsid w:val="009A57AE"/>
    <w:rsid w:val="009A58B7"/>
    <w:rsid w:val="009A5D1B"/>
    <w:rsid w:val="009A5D34"/>
    <w:rsid w:val="009A623C"/>
    <w:rsid w:val="009A6254"/>
    <w:rsid w:val="009A65B6"/>
    <w:rsid w:val="009A67B7"/>
    <w:rsid w:val="009A67C5"/>
    <w:rsid w:val="009A6A7E"/>
    <w:rsid w:val="009A6B67"/>
    <w:rsid w:val="009A6BA4"/>
    <w:rsid w:val="009A6D28"/>
    <w:rsid w:val="009A705C"/>
    <w:rsid w:val="009A7268"/>
    <w:rsid w:val="009A7270"/>
    <w:rsid w:val="009A7444"/>
    <w:rsid w:val="009A76A5"/>
    <w:rsid w:val="009A7878"/>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D66"/>
    <w:rsid w:val="009B1F99"/>
    <w:rsid w:val="009B23BC"/>
    <w:rsid w:val="009B23D2"/>
    <w:rsid w:val="009B267C"/>
    <w:rsid w:val="009B2875"/>
    <w:rsid w:val="009B2AA2"/>
    <w:rsid w:val="009B2CF9"/>
    <w:rsid w:val="009B2D12"/>
    <w:rsid w:val="009B2F46"/>
    <w:rsid w:val="009B30D9"/>
    <w:rsid w:val="009B3D48"/>
    <w:rsid w:val="009B3DD6"/>
    <w:rsid w:val="009B3F8A"/>
    <w:rsid w:val="009B3FD7"/>
    <w:rsid w:val="009B4043"/>
    <w:rsid w:val="009B40A1"/>
    <w:rsid w:val="009B42BA"/>
    <w:rsid w:val="009B42D6"/>
    <w:rsid w:val="009B42D7"/>
    <w:rsid w:val="009B431E"/>
    <w:rsid w:val="009B474D"/>
    <w:rsid w:val="009B4CB4"/>
    <w:rsid w:val="009B4E54"/>
    <w:rsid w:val="009B515A"/>
    <w:rsid w:val="009B5181"/>
    <w:rsid w:val="009B51C7"/>
    <w:rsid w:val="009B521A"/>
    <w:rsid w:val="009B52AE"/>
    <w:rsid w:val="009B5328"/>
    <w:rsid w:val="009B532D"/>
    <w:rsid w:val="009B5413"/>
    <w:rsid w:val="009B544F"/>
    <w:rsid w:val="009B55D9"/>
    <w:rsid w:val="009B581E"/>
    <w:rsid w:val="009B58ED"/>
    <w:rsid w:val="009B594C"/>
    <w:rsid w:val="009B5B20"/>
    <w:rsid w:val="009B5B58"/>
    <w:rsid w:val="009B5D86"/>
    <w:rsid w:val="009B5DAB"/>
    <w:rsid w:val="009B61FA"/>
    <w:rsid w:val="009B641A"/>
    <w:rsid w:val="009B6B8E"/>
    <w:rsid w:val="009B6C9A"/>
    <w:rsid w:val="009B6CD8"/>
    <w:rsid w:val="009B6CE4"/>
    <w:rsid w:val="009B6F6F"/>
    <w:rsid w:val="009B72F4"/>
    <w:rsid w:val="009B74EB"/>
    <w:rsid w:val="009B768F"/>
    <w:rsid w:val="009B76CB"/>
    <w:rsid w:val="009B788D"/>
    <w:rsid w:val="009B792D"/>
    <w:rsid w:val="009B7D44"/>
    <w:rsid w:val="009C000B"/>
    <w:rsid w:val="009C0097"/>
    <w:rsid w:val="009C0142"/>
    <w:rsid w:val="009C026D"/>
    <w:rsid w:val="009C0805"/>
    <w:rsid w:val="009C08C5"/>
    <w:rsid w:val="009C0983"/>
    <w:rsid w:val="009C0C35"/>
    <w:rsid w:val="009C0CE9"/>
    <w:rsid w:val="009C0E46"/>
    <w:rsid w:val="009C0FD9"/>
    <w:rsid w:val="009C1262"/>
    <w:rsid w:val="009C1289"/>
    <w:rsid w:val="009C156E"/>
    <w:rsid w:val="009C18C1"/>
    <w:rsid w:val="009C1B7D"/>
    <w:rsid w:val="009C1DBA"/>
    <w:rsid w:val="009C2060"/>
    <w:rsid w:val="009C2190"/>
    <w:rsid w:val="009C2314"/>
    <w:rsid w:val="009C27A3"/>
    <w:rsid w:val="009C27DD"/>
    <w:rsid w:val="009C28A6"/>
    <w:rsid w:val="009C2C1F"/>
    <w:rsid w:val="009C2FFF"/>
    <w:rsid w:val="009C300E"/>
    <w:rsid w:val="009C319A"/>
    <w:rsid w:val="009C32C7"/>
    <w:rsid w:val="009C34C0"/>
    <w:rsid w:val="009C3664"/>
    <w:rsid w:val="009C3AE3"/>
    <w:rsid w:val="009C3B5D"/>
    <w:rsid w:val="009C3BD2"/>
    <w:rsid w:val="009C3F20"/>
    <w:rsid w:val="009C4036"/>
    <w:rsid w:val="009C420B"/>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D79"/>
    <w:rsid w:val="009C5F02"/>
    <w:rsid w:val="009C618E"/>
    <w:rsid w:val="009C61E1"/>
    <w:rsid w:val="009C64E4"/>
    <w:rsid w:val="009C66B4"/>
    <w:rsid w:val="009C6779"/>
    <w:rsid w:val="009C69C4"/>
    <w:rsid w:val="009C6A3A"/>
    <w:rsid w:val="009C6B9D"/>
    <w:rsid w:val="009C6C88"/>
    <w:rsid w:val="009C6DC8"/>
    <w:rsid w:val="009C73E6"/>
    <w:rsid w:val="009C7547"/>
    <w:rsid w:val="009C76FD"/>
    <w:rsid w:val="009C7771"/>
    <w:rsid w:val="009C7A57"/>
    <w:rsid w:val="009C7B5B"/>
    <w:rsid w:val="009C7BC0"/>
    <w:rsid w:val="009D01AD"/>
    <w:rsid w:val="009D01BF"/>
    <w:rsid w:val="009D0314"/>
    <w:rsid w:val="009D072F"/>
    <w:rsid w:val="009D07BE"/>
    <w:rsid w:val="009D0A75"/>
    <w:rsid w:val="009D0BE5"/>
    <w:rsid w:val="009D0C0F"/>
    <w:rsid w:val="009D0C1F"/>
    <w:rsid w:val="009D0D20"/>
    <w:rsid w:val="009D0DAC"/>
    <w:rsid w:val="009D0DB7"/>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854"/>
    <w:rsid w:val="009D2BDC"/>
    <w:rsid w:val="009D2E80"/>
    <w:rsid w:val="009D2F47"/>
    <w:rsid w:val="009D2F96"/>
    <w:rsid w:val="009D301C"/>
    <w:rsid w:val="009D31D1"/>
    <w:rsid w:val="009D3248"/>
    <w:rsid w:val="009D3364"/>
    <w:rsid w:val="009D3525"/>
    <w:rsid w:val="009D3536"/>
    <w:rsid w:val="009D3654"/>
    <w:rsid w:val="009D36FB"/>
    <w:rsid w:val="009D3747"/>
    <w:rsid w:val="009D3D99"/>
    <w:rsid w:val="009D3E7E"/>
    <w:rsid w:val="009D3EF2"/>
    <w:rsid w:val="009D41FA"/>
    <w:rsid w:val="009D4606"/>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375"/>
    <w:rsid w:val="009E05B7"/>
    <w:rsid w:val="009E09B1"/>
    <w:rsid w:val="009E0A1D"/>
    <w:rsid w:val="009E0DD9"/>
    <w:rsid w:val="009E12B8"/>
    <w:rsid w:val="009E137C"/>
    <w:rsid w:val="009E1451"/>
    <w:rsid w:val="009E14C5"/>
    <w:rsid w:val="009E166F"/>
    <w:rsid w:val="009E1B07"/>
    <w:rsid w:val="009E1F6B"/>
    <w:rsid w:val="009E1F89"/>
    <w:rsid w:val="009E222A"/>
    <w:rsid w:val="009E2269"/>
    <w:rsid w:val="009E227F"/>
    <w:rsid w:val="009E2686"/>
    <w:rsid w:val="009E285F"/>
    <w:rsid w:val="009E2CE1"/>
    <w:rsid w:val="009E2DB6"/>
    <w:rsid w:val="009E2DF5"/>
    <w:rsid w:val="009E33B0"/>
    <w:rsid w:val="009E3470"/>
    <w:rsid w:val="009E34A8"/>
    <w:rsid w:val="009E364C"/>
    <w:rsid w:val="009E3807"/>
    <w:rsid w:val="009E3876"/>
    <w:rsid w:val="009E3C1E"/>
    <w:rsid w:val="009E3CFC"/>
    <w:rsid w:val="009E403B"/>
    <w:rsid w:val="009E40C0"/>
    <w:rsid w:val="009E41F7"/>
    <w:rsid w:val="009E447D"/>
    <w:rsid w:val="009E4524"/>
    <w:rsid w:val="009E45E4"/>
    <w:rsid w:val="009E45E8"/>
    <w:rsid w:val="009E4900"/>
    <w:rsid w:val="009E4B3D"/>
    <w:rsid w:val="009E4BF1"/>
    <w:rsid w:val="009E4E76"/>
    <w:rsid w:val="009E4F3B"/>
    <w:rsid w:val="009E4F41"/>
    <w:rsid w:val="009E5013"/>
    <w:rsid w:val="009E50FE"/>
    <w:rsid w:val="009E5200"/>
    <w:rsid w:val="009E550B"/>
    <w:rsid w:val="009E5B6D"/>
    <w:rsid w:val="009E5E3D"/>
    <w:rsid w:val="009E5E3F"/>
    <w:rsid w:val="009E617A"/>
    <w:rsid w:val="009E63B3"/>
    <w:rsid w:val="009E6455"/>
    <w:rsid w:val="009E66EC"/>
    <w:rsid w:val="009E6879"/>
    <w:rsid w:val="009E68B1"/>
    <w:rsid w:val="009E6951"/>
    <w:rsid w:val="009E6D38"/>
    <w:rsid w:val="009E6D81"/>
    <w:rsid w:val="009E6E72"/>
    <w:rsid w:val="009E7029"/>
    <w:rsid w:val="009E72C0"/>
    <w:rsid w:val="009E7436"/>
    <w:rsid w:val="009E74D5"/>
    <w:rsid w:val="009E75C1"/>
    <w:rsid w:val="009E775E"/>
    <w:rsid w:val="009E7959"/>
    <w:rsid w:val="009E7C1E"/>
    <w:rsid w:val="009E7C9D"/>
    <w:rsid w:val="009E7D9D"/>
    <w:rsid w:val="009F0123"/>
    <w:rsid w:val="009F0569"/>
    <w:rsid w:val="009F0766"/>
    <w:rsid w:val="009F078E"/>
    <w:rsid w:val="009F08BD"/>
    <w:rsid w:val="009F0961"/>
    <w:rsid w:val="009F0C0A"/>
    <w:rsid w:val="009F0EAD"/>
    <w:rsid w:val="009F10FC"/>
    <w:rsid w:val="009F12F4"/>
    <w:rsid w:val="009F13EE"/>
    <w:rsid w:val="009F15B7"/>
    <w:rsid w:val="009F1630"/>
    <w:rsid w:val="009F1A66"/>
    <w:rsid w:val="009F1A8A"/>
    <w:rsid w:val="009F1D66"/>
    <w:rsid w:val="009F215A"/>
    <w:rsid w:val="009F2287"/>
    <w:rsid w:val="009F2388"/>
    <w:rsid w:val="009F2473"/>
    <w:rsid w:val="009F26B9"/>
    <w:rsid w:val="009F282D"/>
    <w:rsid w:val="009F2879"/>
    <w:rsid w:val="009F2929"/>
    <w:rsid w:val="009F2A1A"/>
    <w:rsid w:val="009F2C44"/>
    <w:rsid w:val="009F2E30"/>
    <w:rsid w:val="009F2F61"/>
    <w:rsid w:val="009F3057"/>
    <w:rsid w:val="009F33F5"/>
    <w:rsid w:val="009F34E9"/>
    <w:rsid w:val="009F36C9"/>
    <w:rsid w:val="009F3997"/>
    <w:rsid w:val="009F3A18"/>
    <w:rsid w:val="009F3A8A"/>
    <w:rsid w:val="009F3C82"/>
    <w:rsid w:val="009F3FBC"/>
    <w:rsid w:val="009F41A9"/>
    <w:rsid w:val="009F4331"/>
    <w:rsid w:val="009F4475"/>
    <w:rsid w:val="009F4570"/>
    <w:rsid w:val="009F4B6A"/>
    <w:rsid w:val="009F4EF4"/>
    <w:rsid w:val="009F4F4B"/>
    <w:rsid w:val="009F525E"/>
    <w:rsid w:val="009F52D9"/>
    <w:rsid w:val="009F563F"/>
    <w:rsid w:val="009F5694"/>
    <w:rsid w:val="009F56F5"/>
    <w:rsid w:val="009F59F1"/>
    <w:rsid w:val="009F5C14"/>
    <w:rsid w:val="009F5EA9"/>
    <w:rsid w:val="009F5F13"/>
    <w:rsid w:val="009F609F"/>
    <w:rsid w:val="009F61B1"/>
    <w:rsid w:val="009F653F"/>
    <w:rsid w:val="009F655A"/>
    <w:rsid w:val="009F65DF"/>
    <w:rsid w:val="009F66C8"/>
    <w:rsid w:val="009F6BEA"/>
    <w:rsid w:val="009F6CF6"/>
    <w:rsid w:val="009F6F07"/>
    <w:rsid w:val="009F6F7A"/>
    <w:rsid w:val="009F6FBE"/>
    <w:rsid w:val="009F74D5"/>
    <w:rsid w:val="009F775F"/>
    <w:rsid w:val="009F77D7"/>
    <w:rsid w:val="009F7896"/>
    <w:rsid w:val="009F7A0A"/>
    <w:rsid w:val="009F7BCA"/>
    <w:rsid w:val="009F7C49"/>
    <w:rsid w:val="009F7EE4"/>
    <w:rsid w:val="009F7F1C"/>
    <w:rsid w:val="00A0021B"/>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CDA"/>
    <w:rsid w:val="00A01CFD"/>
    <w:rsid w:val="00A01D6B"/>
    <w:rsid w:val="00A02128"/>
    <w:rsid w:val="00A02238"/>
    <w:rsid w:val="00A032DA"/>
    <w:rsid w:val="00A033ED"/>
    <w:rsid w:val="00A03692"/>
    <w:rsid w:val="00A037CA"/>
    <w:rsid w:val="00A03A4E"/>
    <w:rsid w:val="00A03D23"/>
    <w:rsid w:val="00A03F11"/>
    <w:rsid w:val="00A0471E"/>
    <w:rsid w:val="00A04D84"/>
    <w:rsid w:val="00A0547A"/>
    <w:rsid w:val="00A05890"/>
    <w:rsid w:val="00A059A9"/>
    <w:rsid w:val="00A05B35"/>
    <w:rsid w:val="00A05DFB"/>
    <w:rsid w:val="00A05E46"/>
    <w:rsid w:val="00A05EFD"/>
    <w:rsid w:val="00A0601B"/>
    <w:rsid w:val="00A061E8"/>
    <w:rsid w:val="00A063AD"/>
    <w:rsid w:val="00A06460"/>
    <w:rsid w:val="00A0649F"/>
    <w:rsid w:val="00A0679E"/>
    <w:rsid w:val="00A067D4"/>
    <w:rsid w:val="00A06BD0"/>
    <w:rsid w:val="00A06BD3"/>
    <w:rsid w:val="00A06D7C"/>
    <w:rsid w:val="00A06DC5"/>
    <w:rsid w:val="00A06DF1"/>
    <w:rsid w:val="00A06E29"/>
    <w:rsid w:val="00A070DA"/>
    <w:rsid w:val="00A0778F"/>
    <w:rsid w:val="00A07805"/>
    <w:rsid w:val="00A078E4"/>
    <w:rsid w:val="00A07CE8"/>
    <w:rsid w:val="00A07E6D"/>
    <w:rsid w:val="00A10082"/>
    <w:rsid w:val="00A100D8"/>
    <w:rsid w:val="00A101FF"/>
    <w:rsid w:val="00A103F2"/>
    <w:rsid w:val="00A1056A"/>
    <w:rsid w:val="00A10592"/>
    <w:rsid w:val="00A1064A"/>
    <w:rsid w:val="00A10681"/>
    <w:rsid w:val="00A107AF"/>
    <w:rsid w:val="00A10D72"/>
    <w:rsid w:val="00A11014"/>
    <w:rsid w:val="00A11124"/>
    <w:rsid w:val="00A11220"/>
    <w:rsid w:val="00A11288"/>
    <w:rsid w:val="00A1131E"/>
    <w:rsid w:val="00A113A8"/>
    <w:rsid w:val="00A117D5"/>
    <w:rsid w:val="00A117E4"/>
    <w:rsid w:val="00A11942"/>
    <w:rsid w:val="00A119ED"/>
    <w:rsid w:val="00A11C41"/>
    <w:rsid w:val="00A11D3D"/>
    <w:rsid w:val="00A123B2"/>
    <w:rsid w:val="00A12459"/>
    <w:rsid w:val="00A12539"/>
    <w:rsid w:val="00A126FB"/>
    <w:rsid w:val="00A1277C"/>
    <w:rsid w:val="00A12C68"/>
    <w:rsid w:val="00A12D8E"/>
    <w:rsid w:val="00A12F24"/>
    <w:rsid w:val="00A13154"/>
    <w:rsid w:val="00A134B6"/>
    <w:rsid w:val="00A13502"/>
    <w:rsid w:val="00A1367E"/>
    <w:rsid w:val="00A136E5"/>
    <w:rsid w:val="00A13845"/>
    <w:rsid w:val="00A13E03"/>
    <w:rsid w:val="00A13E05"/>
    <w:rsid w:val="00A13EB4"/>
    <w:rsid w:val="00A140AD"/>
    <w:rsid w:val="00A1411F"/>
    <w:rsid w:val="00A14667"/>
    <w:rsid w:val="00A14792"/>
    <w:rsid w:val="00A14B4E"/>
    <w:rsid w:val="00A14CCA"/>
    <w:rsid w:val="00A15109"/>
    <w:rsid w:val="00A152F1"/>
    <w:rsid w:val="00A1556A"/>
    <w:rsid w:val="00A155A7"/>
    <w:rsid w:val="00A158E2"/>
    <w:rsid w:val="00A15910"/>
    <w:rsid w:val="00A15940"/>
    <w:rsid w:val="00A15B76"/>
    <w:rsid w:val="00A15C6F"/>
    <w:rsid w:val="00A15D65"/>
    <w:rsid w:val="00A16222"/>
    <w:rsid w:val="00A1659A"/>
    <w:rsid w:val="00A16646"/>
    <w:rsid w:val="00A16937"/>
    <w:rsid w:val="00A170AF"/>
    <w:rsid w:val="00A1757B"/>
    <w:rsid w:val="00A17A17"/>
    <w:rsid w:val="00A17BC5"/>
    <w:rsid w:val="00A17CA2"/>
    <w:rsid w:val="00A17FB7"/>
    <w:rsid w:val="00A2000C"/>
    <w:rsid w:val="00A202CE"/>
    <w:rsid w:val="00A203D6"/>
    <w:rsid w:val="00A20777"/>
    <w:rsid w:val="00A209C9"/>
    <w:rsid w:val="00A20A93"/>
    <w:rsid w:val="00A20A9D"/>
    <w:rsid w:val="00A20AA7"/>
    <w:rsid w:val="00A20C6D"/>
    <w:rsid w:val="00A20E35"/>
    <w:rsid w:val="00A20E47"/>
    <w:rsid w:val="00A21560"/>
    <w:rsid w:val="00A21596"/>
    <w:rsid w:val="00A21809"/>
    <w:rsid w:val="00A219E8"/>
    <w:rsid w:val="00A21C2D"/>
    <w:rsid w:val="00A21EF6"/>
    <w:rsid w:val="00A22222"/>
    <w:rsid w:val="00A223C8"/>
    <w:rsid w:val="00A226BC"/>
    <w:rsid w:val="00A2282C"/>
    <w:rsid w:val="00A2284A"/>
    <w:rsid w:val="00A22E11"/>
    <w:rsid w:val="00A22EE3"/>
    <w:rsid w:val="00A23221"/>
    <w:rsid w:val="00A23338"/>
    <w:rsid w:val="00A2359B"/>
    <w:rsid w:val="00A237E0"/>
    <w:rsid w:val="00A2389A"/>
    <w:rsid w:val="00A23BAD"/>
    <w:rsid w:val="00A23D48"/>
    <w:rsid w:val="00A2400F"/>
    <w:rsid w:val="00A24131"/>
    <w:rsid w:val="00A2435B"/>
    <w:rsid w:val="00A2437A"/>
    <w:rsid w:val="00A244F1"/>
    <w:rsid w:val="00A24543"/>
    <w:rsid w:val="00A24E37"/>
    <w:rsid w:val="00A250C1"/>
    <w:rsid w:val="00A251AD"/>
    <w:rsid w:val="00A25376"/>
    <w:rsid w:val="00A25380"/>
    <w:rsid w:val="00A2565E"/>
    <w:rsid w:val="00A259A9"/>
    <w:rsid w:val="00A25A56"/>
    <w:rsid w:val="00A25ED8"/>
    <w:rsid w:val="00A25EF9"/>
    <w:rsid w:val="00A26006"/>
    <w:rsid w:val="00A2625F"/>
    <w:rsid w:val="00A264B0"/>
    <w:rsid w:val="00A26565"/>
    <w:rsid w:val="00A2677B"/>
    <w:rsid w:val="00A26789"/>
    <w:rsid w:val="00A2699C"/>
    <w:rsid w:val="00A26AB4"/>
    <w:rsid w:val="00A26CD0"/>
    <w:rsid w:val="00A26D35"/>
    <w:rsid w:val="00A26F1E"/>
    <w:rsid w:val="00A271E7"/>
    <w:rsid w:val="00A272EF"/>
    <w:rsid w:val="00A27653"/>
    <w:rsid w:val="00A27783"/>
    <w:rsid w:val="00A27858"/>
    <w:rsid w:val="00A27DCC"/>
    <w:rsid w:val="00A30494"/>
    <w:rsid w:val="00A30A46"/>
    <w:rsid w:val="00A30D90"/>
    <w:rsid w:val="00A30E3C"/>
    <w:rsid w:val="00A30E51"/>
    <w:rsid w:val="00A31376"/>
    <w:rsid w:val="00A316C7"/>
    <w:rsid w:val="00A316EA"/>
    <w:rsid w:val="00A3173E"/>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50"/>
    <w:rsid w:val="00A34BBD"/>
    <w:rsid w:val="00A34DE7"/>
    <w:rsid w:val="00A34DFC"/>
    <w:rsid w:val="00A34EFF"/>
    <w:rsid w:val="00A3514B"/>
    <w:rsid w:val="00A3520E"/>
    <w:rsid w:val="00A35472"/>
    <w:rsid w:val="00A35520"/>
    <w:rsid w:val="00A35737"/>
    <w:rsid w:val="00A35B3E"/>
    <w:rsid w:val="00A35EBB"/>
    <w:rsid w:val="00A3618E"/>
    <w:rsid w:val="00A36927"/>
    <w:rsid w:val="00A36C47"/>
    <w:rsid w:val="00A36EF2"/>
    <w:rsid w:val="00A3704F"/>
    <w:rsid w:val="00A37253"/>
    <w:rsid w:val="00A37671"/>
    <w:rsid w:val="00A37901"/>
    <w:rsid w:val="00A37AFA"/>
    <w:rsid w:val="00A37B0A"/>
    <w:rsid w:val="00A37E4A"/>
    <w:rsid w:val="00A37FA1"/>
    <w:rsid w:val="00A401D5"/>
    <w:rsid w:val="00A404D6"/>
    <w:rsid w:val="00A4058D"/>
    <w:rsid w:val="00A406D8"/>
    <w:rsid w:val="00A40AB7"/>
    <w:rsid w:val="00A40C5B"/>
    <w:rsid w:val="00A40D74"/>
    <w:rsid w:val="00A40E7F"/>
    <w:rsid w:val="00A40F7E"/>
    <w:rsid w:val="00A40F96"/>
    <w:rsid w:val="00A40F9F"/>
    <w:rsid w:val="00A412C2"/>
    <w:rsid w:val="00A4135B"/>
    <w:rsid w:val="00A4155F"/>
    <w:rsid w:val="00A4161C"/>
    <w:rsid w:val="00A416CE"/>
    <w:rsid w:val="00A418AA"/>
    <w:rsid w:val="00A41A73"/>
    <w:rsid w:val="00A41B05"/>
    <w:rsid w:val="00A41EFC"/>
    <w:rsid w:val="00A421FA"/>
    <w:rsid w:val="00A42217"/>
    <w:rsid w:val="00A42B5A"/>
    <w:rsid w:val="00A42E5A"/>
    <w:rsid w:val="00A42EED"/>
    <w:rsid w:val="00A42FAF"/>
    <w:rsid w:val="00A42FB1"/>
    <w:rsid w:val="00A43212"/>
    <w:rsid w:val="00A432BF"/>
    <w:rsid w:val="00A432EA"/>
    <w:rsid w:val="00A43558"/>
    <w:rsid w:val="00A43B30"/>
    <w:rsid w:val="00A43BE5"/>
    <w:rsid w:val="00A43FDB"/>
    <w:rsid w:val="00A44151"/>
    <w:rsid w:val="00A4460F"/>
    <w:rsid w:val="00A44760"/>
    <w:rsid w:val="00A44920"/>
    <w:rsid w:val="00A44993"/>
    <w:rsid w:val="00A44A1D"/>
    <w:rsid w:val="00A44A9A"/>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F1F"/>
    <w:rsid w:val="00A46157"/>
    <w:rsid w:val="00A461D4"/>
    <w:rsid w:val="00A4636A"/>
    <w:rsid w:val="00A466FB"/>
    <w:rsid w:val="00A4675C"/>
    <w:rsid w:val="00A46765"/>
    <w:rsid w:val="00A4677A"/>
    <w:rsid w:val="00A469E2"/>
    <w:rsid w:val="00A46C45"/>
    <w:rsid w:val="00A46EE2"/>
    <w:rsid w:val="00A4704F"/>
    <w:rsid w:val="00A4710C"/>
    <w:rsid w:val="00A47336"/>
    <w:rsid w:val="00A47386"/>
    <w:rsid w:val="00A47672"/>
    <w:rsid w:val="00A47708"/>
    <w:rsid w:val="00A4777A"/>
    <w:rsid w:val="00A47921"/>
    <w:rsid w:val="00A47C4F"/>
    <w:rsid w:val="00A47EF1"/>
    <w:rsid w:val="00A5022A"/>
    <w:rsid w:val="00A50371"/>
    <w:rsid w:val="00A50569"/>
    <w:rsid w:val="00A5056A"/>
    <w:rsid w:val="00A50BB8"/>
    <w:rsid w:val="00A50CA2"/>
    <w:rsid w:val="00A50D5D"/>
    <w:rsid w:val="00A50D9F"/>
    <w:rsid w:val="00A50E1B"/>
    <w:rsid w:val="00A50E52"/>
    <w:rsid w:val="00A50EF7"/>
    <w:rsid w:val="00A50EFC"/>
    <w:rsid w:val="00A513C0"/>
    <w:rsid w:val="00A513CF"/>
    <w:rsid w:val="00A514F2"/>
    <w:rsid w:val="00A51680"/>
    <w:rsid w:val="00A516C1"/>
    <w:rsid w:val="00A517A0"/>
    <w:rsid w:val="00A518EA"/>
    <w:rsid w:val="00A51E75"/>
    <w:rsid w:val="00A51EF8"/>
    <w:rsid w:val="00A5203B"/>
    <w:rsid w:val="00A52111"/>
    <w:rsid w:val="00A52307"/>
    <w:rsid w:val="00A523FD"/>
    <w:rsid w:val="00A524D1"/>
    <w:rsid w:val="00A52558"/>
    <w:rsid w:val="00A525F3"/>
    <w:rsid w:val="00A526ED"/>
    <w:rsid w:val="00A52B17"/>
    <w:rsid w:val="00A52CA9"/>
    <w:rsid w:val="00A53209"/>
    <w:rsid w:val="00A5355C"/>
    <w:rsid w:val="00A535D6"/>
    <w:rsid w:val="00A5378A"/>
    <w:rsid w:val="00A53A90"/>
    <w:rsid w:val="00A54300"/>
    <w:rsid w:val="00A549C9"/>
    <w:rsid w:val="00A54A2F"/>
    <w:rsid w:val="00A54E7B"/>
    <w:rsid w:val="00A54E9B"/>
    <w:rsid w:val="00A54F7E"/>
    <w:rsid w:val="00A54FAA"/>
    <w:rsid w:val="00A55006"/>
    <w:rsid w:val="00A55232"/>
    <w:rsid w:val="00A552F7"/>
    <w:rsid w:val="00A557C1"/>
    <w:rsid w:val="00A55810"/>
    <w:rsid w:val="00A55CE0"/>
    <w:rsid w:val="00A55DB2"/>
    <w:rsid w:val="00A5608E"/>
    <w:rsid w:val="00A56319"/>
    <w:rsid w:val="00A5633E"/>
    <w:rsid w:val="00A5648D"/>
    <w:rsid w:val="00A564BA"/>
    <w:rsid w:val="00A56898"/>
    <w:rsid w:val="00A56ACB"/>
    <w:rsid w:val="00A56B85"/>
    <w:rsid w:val="00A56BB3"/>
    <w:rsid w:val="00A56EB3"/>
    <w:rsid w:val="00A56FA1"/>
    <w:rsid w:val="00A572D2"/>
    <w:rsid w:val="00A5740F"/>
    <w:rsid w:val="00A574A6"/>
    <w:rsid w:val="00A5761E"/>
    <w:rsid w:val="00A57664"/>
    <w:rsid w:val="00A57706"/>
    <w:rsid w:val="00A577CC"/>
    <w:rsid w:val="00A577D3"/>
    <w:rsid w:val="00A579B6"/>
    <w:rsid w:val="00A57CA9"/>
    <w:rsid w:val="00A57F3A"/>
    <w:rsid w:val="00A57FF7"/>
    <w:rsid w:val="00A60268"/>
    <w:rsid w:val="00A60648"/>
    <w:rsid w:val="00A606FD"/>
    <w:rsid w:val="00A607B3"/>
    <w:rsid w:val="00A60954"/>
    <w:rsid w:val="00A60957"/>
    <w:rsid w:val="00A60A5A"/>
    <w:rsid w:val="00A60B6E"/>
    <w:rsid w:val="00A60CB6"/>
    <w:rsid w:val="00A610C4"/>
    <w:rsid w:val="00A613D6"/>
    <w:rsid w:val="00A6143F"/>
    <w:rsid w:val="00A615AB"/>
    <w:rsid w:val="00A617D0"/>
    <w:rsid w:val="00A6194C"/>
    <w:rsid w:val="00A619E0"/>
    <w:rsid w:val="00A61B27"/>
    <w:rsid w:val="00A61F77"/>
    <w:rsid w:val="00A62668"/>
    <w:rsid w:val="00A626AA"/>
    <w:rsid w:val="00A62754"/>
    <w:rsid w:val="00A62790"/>
    <w:rsid w:val="00A62A3E"/>
    <w:rsid w:val="00A62C6C"/>
    <w:rsid w:val="00A62D12"/>
    <w:rsid w:val="00A62F21"/>
    <w:rsid w:val="00A62F9B"/>
    <w:rsid w:val="00A63152"/>
    <w:rsid w:val="00A631D8"/>
    <w:rsid w:val="00A63256"/>
    <w:rsid w:val="00A638A5"/>
    <w:rsid w:val="00A6394B"/>
    <w:rsid w:val="00A63E70"/>
    <w:rsid w:val="00A63EE3"/>
    <w:rsid w:val="00A6401F"/>
    <w:rsid w:val="00A64203"/>
    <w:rsid w:val="00A644F3"/>
    <w:rsid w:val="00A64670"/>
    <w:rsid w:val="00A64B26"/>
    <w:rsid w:val="00A64C9B"/>
    <w:rsid w:val="00A64F97"/>
    <w:rsid w:val="00A64FDB"/>
    <w:rsid w:val="00A654F5"/>
    <w:rsid w:val="00A65588"/>
    <w:rsid w:val="00A655A0"/>
    <w:rsid w:val="00A655CD"/>
    <w:rsid w:val="00A657F6"/>
    <w:rsid w:val="00A6582F"/>
    <w:rsid w:val="00A658CE"/>
    <w:rsid w:val="00A65A67"/>
    <w:rsid w:val="00A65D5B"/>
    <w:rsid w:val="00A66045"/>
    <w:rsid w:val="00A6608B"/>
    <w:rsid w:val="00A66135"/>
    <w:rsid w:val="00A66400"/>
    <w:rsid w:val="00A666F0"/>
    <w:rsid w:val="00A667B2"/>
    <w:rsid w:val="00A66822"/>
    <w:rsid w:val="00A66B64"/>
    <w:rsid w:val="00A66C0D"/>
    <w:rsid w:val="00A66EBB"/>
    <w:rsid w:val="00A66F7D"/>
    <w:rsid w:val="00A671C5"/>
    <w:rsid w:val="00A6725C"/>
    <w:rsid w:val="00A6738B"/>
    <w:rsid w:val="00A673D4"/>
    <w:rsid w:val="00A6746C"/>
    <w:rsid w:val="00A67674"/>
    <w:rsid w:val="00A676F8"/>
    <w:rsid w:val="00A67AC6"/>
    <w:rsid w:val="00A67B7C"/>
    <w:rsid w:val="00A67BC0"/>
    <w:rsid w:val="00A67C3A"/>
    <w:rsid w:val="00A67CED"/>
    <w:rsid w:val="00A67F2F"/>
    <w:rsid w:val="00A7026D"/>
    <w:rsid w:val="00A703AB"/>
    <w:rsid w:val="00A7053F"/>
    <w:rsid w:val="00A70675"/>
    <w:rsid w:val="00A70683"/>
    <w:rsid w:val="00A708D7"/>
    <w:rsid w:val="00A708E2"/>
    <w:rsid w:val="00A7096D"/>
    <w:rsid w:val="00A70A81"/>
    <w:rsid w:val="00A70B23"/>
    <w:rsid w:val="00A70B67"/>
    <w:rsid w:val="00A70BA2"/>
    <w:rsid w:val="00A70BE8"/>
    <w:rsid w:val="00A70CD2"/>
    <w:rsid w:val="00A70E7E"/>
    <w:rsid w:val="00A71007"/>
    <w:rsid w:val="00A71070"/>
    <w:rsid w:val="00A710A0"/>
    <w:rsid w:val="00A710C3"/>
    <w:rsid w:val="00A711BF"/>
    <w:rsid w:val="00A711F6"/>
    <w:rsid w:val="00A71753"/>
    <w:rsid w:val="00A7188F"/>
    <w:rsid w:val="00A71961"/>
    <w:rsid w:val="00A71D81"/>
    <w:rsid w:val="00A71DD9"/>
    <w:rsid w:val="00A71E2F"/>
    <w:rsid w:val="00A71EDB"/>
    <w:rsid w:val="00A722E1"/>
    <w:rsid w:val="00A7261D"/>
    <w:rsid w:val="00A726EA"/>
    <w:rsid w:val="00A7294F"/>
    <w:rsid w:val="00A72FBC"/>
    <w:rsid w:val="00A7315C"/>
    <w:rsid w:val="00A735BD"/>
    <w:rsid w:val="00A739B3"/>
    <w:rsid w:val="00A73AB2"/>
    <w:rsid w:val="00A73C12"/>
    <w:rsid w:val="00A73FE8"/>
    <w:rsid w:val="00A74255"/>
    <w:rsid w:val="00A742F6"/>
    <w:rsid w:val="00A74426"/>
    <w:rsid w:val="00A7451E"/>
    <w:rsid w:val="00A747CF"/>
    <w:rsid w:val="00A748F1"/>
    <w:rsid w:val="00A7496B"/>
    <w:rsid w:val="00A749B3"/>
    <w:rsid w:val="00A74C5C"/>
    <w:rsid w:val="00A74D6D"/>
    <w:rsid w:val="00A74E3F"/>
    <w:rsid w:val="00A74F52"/>
    <w:rsid w:val="00A75427"/>
    <w:rsid w:val="00A75431"/>
    <w:rsid w:val="00A756F3"/>
    <w:rsid w:val="00A7577F"/>
    <w:rsid w:val="00A757FC"/>
    <w:rsid w:val="00A75996"/>
    <w:rsid w:val="00A75B0F"/>
    <w:rsid w:val="00A75BB6"/>
    <w:rsid w:val="00A75C01"/>
    <w:rsid w:val="00A75F42"/>
    <w:rsid w:val="00A761C3"/>
    <w:rsid w:val="00A763FC"/>
    <w:rsid w:val="00A765CD"/>
    <w:rsid w:val="00A767E1"/>
    <w:rsid w:val="00A76862"/>
    <w:rsid w:val="00A768F8"/>
    <w:rsid w:val="00A76B00"/>
    <w:rsid w:val="00A76CE8"/>
    <w:rsid w:val="00A76DA0"/>
    <w:rsid w:val="00A77222"/>
    <w:rsid w:val="00A779A4"/>
    <w:rsid w:val="00A77E21"/>
    <w:rsid w:val="00A77F84"/>
    <w:rsid w:val="00A800C0"/>
    <w:rsid w:val="00A80199"/>
    <w:rsid w:val="00A802E5"/>
    <w:rsid w:val="00A8034C"/>
    <w:rsid w:val="00A8098C"/>
    <w:rsid w:val="00A80C9D"/>
    <w:rsid w:val="00A80DB4"/>
    <w:rsid w:val="00A80E1D"/>
    <w:rsid w:val="00A80F2B"/>
    <w:rsid w:val="00A81341"/>
    <w:rsid w:val="00A81581"/>
    <w:rsid w:val="00A816EF"/>
    <w:rsid w:val="00A817B4"/>
    <w:rsid w:val="00A818B7"/>
    <w:rsid w:val="00A81A84"/>
    <w:rsid w:val="00A81B41"/>
    <w:rsid w:val="00A81DA6"/>
    <w:rsid w:val="00A81DCD"/>
    <w:rsid w:val="00A82228"/>
    <w:rsid w:val="00A822DC"/>
    <w:rsid w:val="00A82444"/>
    <w:rsid w:val="00A830FD"/>
    <w:rsid w:val="00A8323F"/>
    <w:rsid w:val="00A8325F"/>
    <w:rsid w:val="00A83268"/>
    <w:rsid w:val="00A8352E"/>
    <w:rsid w:val="00A83806"/>
    <w:rsid w:val="00A83831"/>
    <w:rsid w:val="00A83D29"/>
    <w:rsid w:val="00A83DD9"/>
    <w:rsid w:val="00A840AD"/>
    <w:rsid w:val="00A84178"/>
    <w:rsid w:val="00A84233"/>
    <w:rsid w:val="00A8459F"/>
    <w:rsid w:val="00A84869"/>
    <w:rsid w:val="00A84939"/>
    <w:rsid w:val="00A84C68"/>
    <w:rsid w:val="00A84DF5"/>
    <w:rsid w:val="00A851D6"/>
    <w:rsid w:val="00A852F0"/>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CC3"/>
    <w:rsid w:val="00A90D33"/>
    <w:rsid w:val="00A90E87"/>
    <w:rsid w:val="00A91208"/>
    <w:rsid w:val="00A913A0"/>
    <w:rsid w:val="00A913AB"/>
    <w:rsid w:val="00A915E9"/>
    <w:rsid w:val="00A916B0"/>
    <w:rsid w:val="00A918CD"/>
    <w:rsid w:val="00A91941"/>
    <w:rsid w:val="00A91A55"/>
    <w:rsid w:val="00A91AD2"/>
    <w:rsid w:val="00A91C47"/>
    <w:rsid w:val="00A91C82"/>
    <w:rsid w:val="00A91F91"/>
    <w:rsid w:val="00A9217C"/>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CD0"/>
    <w:rsid w:val="00A93EDA"/>
    <w:rsid w:val="00A941AC"/>
    <w:rsid w:val="00A942DF"/>
    <w:rsid w:val="00A944ED"/>
    <w:rsid w:val="00A945D1"/>
    <w:rsid w:val="00A94863"/>
    <w:rsid w:val="00A94867"/>
    <w:rsid w:val="00A948EC"/>
    <w:rsid w:val="00A94998"/>
    <w:rsid w:val="00A94B99"/>
    <w:rsid w:val="00A94DDA"/>
    <w:rsid w:val="00A9508C"/>
    <w:rsid w:val="00A95113"/>
    <w:rsid w:val="00A9522A"/>
    <w:rsid w:val="00A957A0"/>
    <w:rsid w:val="00A959BA"/>
    <w:rsid w:val="00A95A3B"/>
    <w:rsid w:val="00A95B17"/>
    <w:rsid w:val="00A95B5D"/>
    <w:rsid w:val="00A95BDD"/>
    <w:rsid w:val="00A95CDD"/>
    <w:rsid w:val="00A95EA6"/>
    <w:rsid w:val="00A95F2E"/>
    <w:rsid w:val="00A962DD"/>
    <w:rsid w:val="00A9653F"/>
    <w:rsid w:val="00A96694"/>
    <w:rsid w:val="00A96897"/>
    <w:rsid w:val="00A9707E"/>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CAE"/>
    <w:rsid w:val="00A97E6A"/>
    <w:rsid w:val="00AA02D0"/>
    <w:rsid w:val="00AA0302"/>
    <w:rsid w:val="00AA06B5"/>
    <w:rsid w:val="00AA0755"/>
    <w:rsid w:val="00AA082F"/>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F7F"/>
    <w:rsid w:val="00AA20D6"/>
    <w:rsid w:val="00AA220A"/>
    <w:rsid w:val="00AA238E"/>
    <w:rsid w:val="00AA28A5"/>
    <w:rsid w:val="00AA2961"/>
    <w:rsid w:val="00AA29D5"/>
    <w:rsid w:val="00AA328B"/>
    <w:rsid w:val="00AA3341"/>
    <w:rsid w:val="00AA347A"/>
    <w:rsid w:val="00AA3618"/>
    <w:rsid w:val="00AA3B97"/>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7D"/>
    <w:rsid w:val="00AA56F3"/>
    <w:rsid w:val="00AA574E"/>
    <w:rsid w:val="00AA57DF"/>
    <w:rsid w:val="00AA5825"/>
    <w:rsid w:val="00AA5C90"/>
    <w:rsid w:val="00AA5FE6"/>
    <w:rsid w:val="00AA626E"/>
    <w:rsid w:val="00AA634B"/>
    <w:rsid w:val="00AA64BC"/>
    <w:rsid w:val="00AA6547"/>
    <w:rsid w:val="00AA66D2"/>
    <w:rsid w:val="00AA6857"/>
    <w:rsid w:val="00AA687B"/>
    <w:rsid w:val="00AA6941"/>
    <w:rsid w:val="00AA6B0E"/>
    <w:rsid w:val="00AA6C51"/>
    <w:rsid w:val="00AA72F6"/>
    <w:rsid w:val="00AA73CC"/>
    <w:rsid w:val="00AA74A5"/>
    <w:rsid w:val="00AA74E6"/>
    <w:rsid w:val="00AA758D"/>
    <w:rsid w:val="00AA7668"/>
    <w:rsid w:val="00AA7991"/>
    <w:rsid w:val="00AA7EFA"/>
    <w:rsid w:val="00AB0224"/>
    <w:rsid w:val="00AB0276"/>
    <w:rsid w:val="00AB0754"/>
    <w:rsid w:val="00AB07DA"/>
    <w:rsid w:val="00AB0FCC"/>
    <w:rsid w:val="00AB11A1"/>
    <w:rsid w:val="00AB120D"/>
    <w:rsid w:val="00AB1593"/>
    <w:rsid w:val="00AB15B2"/>
    <w:rsid w:val="00AB1613"/>
    <w:rsid w:val="00AB185C"/>
    <w:rsid w:val="00AB1D40"/>
    <w:rsid w:val="00AB1F36"/>
    <w:rsid w:val="00AB20A6"/>
    <w:rsid w:val="00AB20FB"/>
    <w:rsid w:val="00AB21A2"/>
    <w:rsid w:val="00AB2229"/>
    <w:rsid w:val="00AB26B8"/>
    <w:rsid w:val="00AB2869"/>
    <w:rsid w:val="00AB2A55"/>
    <w:rsid w:val="00AB2C5D"/>
    <w:rsid w:val="00AB2EEC"/>
    <w:rsid w:val="00AB2F5E"/>
    <w:rsid w:val="00AB30D5"/>
    <w:rsid w:val="00AB337E"/>
    <w:rsid w:val="00AB3392"/>
    <w:rsid w:val="00AB347B"/>
    <w:rsid w:val="00AB3610"/>
    <w:rsid w:val="00AB3844"/>
    <w:rsid w:val="00AB3976"/>
    <w:rsid w:val="00AB39B3"/>
    <w:rsid w:val="00AB3BC4"/>
    <w:rsid w:val="00AB3BDA"/>
    <w:rsid w:val="00AB3E64"/>
    <w:rsid w:val="00AB4250"/>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F06"/>
    <w:rsid w:val="00AB50E6"/>
    <w:rsid w:val="00AB510C"/>
    <w:rsid w:val="00AB516D"/>
    <w:rsid w:val="00AB5B8A"/>
    <w:rsid w:val="00AB60E3"/>
    <w:rsid w:val="00AB62F3"/>
    <w:rsid w:val="00AB642D"/>
    <w:rsid w:val="00AB64AF"/>
    <w:rsid w:val="00AB6536"/>
    <w:rsid w:val="00AB664C"/>
    <w:rsid w:val="00AB6A72"/>
    <w:rsid w:val="00AB6B4B"/>
    <w:rsid w:val="00AB6BD1"/>
    <w:rsid w:val="00AB6C35"/>
    <w:rsid w:val="00AB6DFB"/>
    <w:rsid w:val="00AB714D"/>
    <w:rsid w:val="00AB7180"/>
    <w:rsid w:val="00AB78E3"/>
    <w:rsid w:val="00AB7A2C"/>
    <w:rsid w:val="00AB7AD3"/>
    <w:rsid w:val="00AB7B9C"/>
    <w:rsid w:val="00AB7C14"/>
    <w:rsid w:val="00AB7D1A"/>
    <w:rsid w:val="00AC0119"/>
    <w:rsid w:val="00AC0120"/>
    <w:rsid w:val="00AC01CA"/>
    <w:rsid w:val="00AC0290"/>
    <w:rsid w:val="00AC0750"/>
    <w:rsid w:val="00AC081F"/>
    <w:rsid w:val="00AC0B7A"/>
    <w:rsid w:val="00AC0CC5"/>
    <w:rsid w:val="00AC0D3A"/>
    <w:rsid w:val="00AC0E3A"/>
    <w:rsid w:val="00AC0EB8"/>
    <w:rsid w:val="00AC0FD7"/>
    <w:rsid w:val="00AC1002"/>
    <w:rsid w:val="00AC1168"/>
    <w:rsid w:val="00AC128F"/>
    <w:rsid w:val="00AC13DA"/>
    <w:rsid w:val="00AC1630"/>
    <w:rsid w:val="00AC165B"/>
    <w:rsid w:val="00AC174A"/>
    <w:rsid w:val="00AC1CA2"/>
    <w:rsid w:val="00AC1D0D"/>
    <w:rsid w:val="00AC1D77"/>
    <w:rsid w:val="00AC1FAB"/>
    <w:rsid w:val="00AC238C"/>
    <w:rsid w:val="00AC239F"/>
    <w:rsid w:val="00AC2659"/>
    <w:rsid w:val="00AC26EF"/>
    <w:rsid w:val="00AC29CC"/>
    <w:rsid w:val="00AC2BDC"/>
    <w:rsid w:val="00AC3221"/>
    <w:rsid w:val="00AC33A2"/>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870"/>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8DD"/>
    <w:rsid w:val="00AC6D00"/>
    <w:rsid w:val="00AC6D33"/>
    <w:rsid w:val="00AC6D52"/>
    <w:rsid w:val="00AC6E55"/>
    <w:rsid w:val="00AC703A"/>
    <w:rsid w:val="00AC74D3"/>
    <w:rsid w:val="00AC74F8"/>
    <w:rsid w:val="00AC787E"/>
    <w:rsid w:val="00AC78EF"/>
    <w:rsid w:val="00AC79DA"/>
    <w:rsid w:val="00AC7AE4"/>
    <w:rsid w:val="00AC7BF8"/>
    <w:rsid w:val="00AC7D4B"/>
    <w:rsid w:val="00AC7D4C"/>
    <w:rsid w:val="00AC7E0E"/>
    <w:rsid w:val="00AC7E94"/>
    <w:rsid w:val="00AD008E"/>
    <w:rsid w:val="00AD026B"/>
    <w:rsid w:val="00AD02BF"/>
    <w:rsid w:val="00AD0450"/>
    <w:rsid w:val="00AD04E0"/>
    <w:rsid w:val="00AD0984"/>
    <w:rsid w:val="00AD0A40"/>
    <w:rsid w:val="00AD0B1F"/>
    <w:rsid w:val="00AD0B29"/>
    <w:rsid w:val="00AD0C6F"/>
    <w:rsid w:val="00AD0C93"/>
    <w:rsid w:val="00AD0D02"/>
    <w:rsid w:val="00AD0EEE"/>
    <w:rsid w:val="00AD0FF1"/>
    <w:rsid w:val="00AD1109"/>
    <w:rsid w:val="00AD128F"/>
    <w:rsid w:val="00AD12D1"/>
    <w:rsid w:val="00AD152F"/>
    <w:rsid w:val="00AD1681"/>
    <w:rsid w:val="00AD1997"/>
    <w:rsid w:val="00AD1B1C"/>
    <w:rsid w:val="00AD1CB4"/>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431"/>
    <w:rsid w:val="00AD48BF"/>
    <w:rsid w:val="00AD48E1"/>
    <w:rsid w:val="00AD4A9C"/>
    <w:rsid w:val="00AD4F42"/>
    <w:rsid w:val="00AD5025"/>
    <w:rsid w:val="00AD502E"/>
    <w:rsid w:val="00AD50B8"/>
    <w:rsid w:val="00AD5125"/>
    <w:rsid w:val="00AD5294"/>
    <w:rsid w:val="00AD53F2"/>
    <w:rsid w:val="00AD545D"/>
    <w:rsid w:val="00AD5499"/>
    <w:rsid w:val="00AD55D4"/>
    <w:rsid w:val="00AD5901"/>
    <w:rsid w:val="00AD5A35"/>
    <w:rsid w:val="00AD5AD7"/>
    <w:rsid w:val="00AD5B4B"/>
    <w:rsid w:val="00AD5B67"/>
    <w:rsid w:val="00AD5C18"/>
    <w:rsid w:val="00AD5E8E"/>
    <w:rsid w:val="00AD63CC"/>
    <w:rsid w:val="00AD6598"/>
    <w:rsid w:val="00AD6A36"/>
    <w:rsid w:val="00AD6BDF"/>
    <w:rsid w:val="00AD6C1B"/>
    <w:rsid w:val="00AD6D2E"/>
    <w:rsid w:val="00AD6DE8"/>
    <w:rsid w:val="00AD6FB9"/>
    <w:rsid w:val="00AD7001"/>
    <w:rsid w:val="00AD733A"/>
    <w:rsid w:val="00AD741B"/>
    <w:rsid w:val="00AD7922"/>
    <w:rsid w:val="00AD7BC7"/>
    <w:rsid w:val="00AD7C25"/>
    <w:rsid w:val="00AD7EDC"/>
    <w:rsid w:val="00AE0042"/>
    <w:rsid w:val="00AE005A"/>
    <w:rsid w:val="00AE0074"/>
    <w:rsid w:val="00AE01B9"/>
    <w:rsid w:val="00AE0274"/>
    <w:rsid w:val="00AE032E"/>
    <w:rsid w:val="00AE0354"/>
    <w:rsid w:val="00AE0556"/>
    <w:rsid w:val="00AE06F9"/>
    <w:rsid w:val="00AE0733"/>
    <w:rsid w:val="00AE082A"/>
    <w:rsid w:val="00AE0BD7"/>
    <w:rsid w:val="00AE0C0D"/>
    <w:rsid w:val="00AE0CE4"/>
    <w:rsid w:val="00AE0D62"/>
    <w:rsid w:val="00AE12B0"/>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2CD7"/>
    <w:rsid w:val="00AE325D"/>
    <w:rsid w:val="00AE34B8"/>
    <w:rsid w:val="00AE35FF"/>
    <w:rsid w:val="00AE368E"/>
    <w:rsid w:val="00AE36A3"/>
    <w:rsid w:val="00AE3959"/>
    <w:rsid w:val="00AE3AC0"/>
    <w:rsid w:val="00AE3E9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6DAB"/>
    <w:rsid w:val="00AE708F"/>
    <w:rsid w:val="00AE714D"/>
    <w:rsid w:val="00AE7151"/>
    <w:rsid w:val="00AE72AA"/>
    <w:rsid w:val="00AE7362"/>
    <w:rsid w:val="00AE746F"/>
    <w:rsid w:val="00AE75A2"/>
    <w:rsid w:val="00AE7699"/>
    <w:rsid w:val="00AE771C"/>
    <w:rsid w:val="00AE78B2"/>
    <w:rsid w:val="00AE7B48"/>
    <w:rsid w:val="00AE7BA7"/>
    <w:rsid w:val="00AE7C68"/>
    <w:rsid w:val="00AE7F35"/>
    <w:rsid w:val="00AF0257"/>
    <w:rsid w:val="00AF0281"/>
    <w:rsid w:val="00AF02A4"/>
    <w:rsid w:val="00AF042E"/>
    <w:rsid w:val="00AF0579"/>
    <w:rsid w:val="00AF087C"/>
    <w:rsid w:val="00AF0A29"/>
    <w:rsid w:val="00AF0A9D"/>
    <w:rsid w:val="00AF0E22"/>
    <w:rsid w:val="00AF0E25"/>
    <w:rsid w:val="00AF0E27"/>
    <w:rsid w:val="00AF106C"/>
    <w:rsid w:val="00AF138A"/>
    <w:rsid w:val="00AF15B8"/>
    <w:rsid w:val="00AF1609"/>
    <w:rsid w:val="00AF16D1"/>
    <w:rsid w:val="00AF1B84"/>
    <w:rsid w:val="00AF1D38"/>
    <w:rsid w:val="00AF1D65"/>
    <w:rsid w:val="00AF1F46"/>
    <w:rsid w:val="00AF1FE0"/>
    <w:rsid w:val="00AF22B1"/>
    <w:rsid w:val="00AF249F"/>
    <w:rsid w:val="00AF24E6"/>
    <w:rsid w:val="00AF2725"/>
    <w:rsid w:val="00AF2CB9"/>
    <w:rsid w:val="00AF31C7"/>
    <w:rsid w:val="00AF32D6"/>
    <w:rsid w:val="00AF33F6"/>
    <w:rsid w:val="00AF345E"/>
    <w:rsid w:val="00AF3671"/>
    <w:rsid w:val="00AF36D5"/>
    <w:rsid w:val="00AF36E1"/>
    <w:rsid w:val="00AF393A"/>
    <w:rsid w:val="00AF3CB2"/>
    <w:rsid w:val="00AF3E03"/>
    <w:rsid w:val="00AF3E8A"/>
    <w:rsid w:val="00AF3FF9"/>
    <w:rsid w:val="00AF405D"/>
    <w:rsid w:val="00AF4702"/>
    <w:rsid w:val="00AF48E6"/>
    <w:rsid w:val="00AF495F"/>
    <w:rsid w:val="00AF4D8C"/>
    <w:rsid w:val="00AF4E63"/>
    <w:rsid w:val="00AF54B7"/>
    <w:rsid w:val="00AF558B"/>
    <w:rsid w:val="00AF559F"/>
    <w:rsid w:val="00AF589C"/>
    <w:rsid w:val="00AF5A00"/>
    <w:rsid w:val="00AF623E"/>
    <w:rsid w:val="00AF62F1"/>
    <w:rsid w:val="00AF63BB"/>
    <w:rsid w:val="00AF63C5"/>
    <w:rsid w:val="00AF661E"/>
    <w:rsid w:val="00AF6791"/>
    <w:rsid w:val="00AF67DD"/>
    <w:rsid w:val="00AF687B"/>
    <w:rsid w:val="00AF6B18"/>
    <w:rsid w:val="00AF6B4A"/>
    <w:rsid w:val="00AF6D01"/>
    <w:rsid w:val="00AF7382"/>
    <w:rsid w:val="00AF73F1"/>
    <w:rsid w:val="00AF764A"/>
    <w:rsid w:val="00AF7B2C"/>
    <w:rsid w:val="00AF7CCC"/>
    <w:rsid w:val="00B0012A"/>
    <w:rsid w:val="00B00193"/>
    <w:rsid w:val="00B00289"/>
    <w:rsid w:val="00B00294"/>
    <w:rsid w:val="00B00333"/>
    <w:rsid w:val="00B0066F"/>
    <w:rsid w:val="00B006E8"/>
    <w:rsid w:val="00B00F9D"/>
    <w:rsid w:val="00B010CA"/>
    <w:rsid w:val="00B011A3"/>
    <w:rsid w:val="00B01222"/>
    <w:rsid w:val="00B0141D"/>
    <w:rsid w:val="00B01619"/>
    <w:rsid w:val="00B017B4"/>
    <w:rsid w:val="00B0194F"/>
    <w:rsid w:val="00B01C56"/>
    <w:rsid w:val="00B01DBC"/>
    <w:rsid w:val="00B01DE1"/>
    <w:rsid w:val="00B022FC"/>
    <w:rsid w:val="00B02677"/>
    <w:rsid w:val="00B027CB"/>
    <w:rsid w:val="00B02827"/>
    <w:rsid w:val="00B02857"/>
    <w:rsid w:val="00B0289D"/>
    <w:rsid w:val="00B02A6C"/>
    <w:rsid w:val="00B02B6D"/>
    <w:rsid w:val="00B032A0"/>
    <w:rsid w:val="00B03555"/>
    <w:rsid w:val="00B0375A"/>
    <w:rsid w:val="00B037C1"/>
    <w:rsid w:val="00B03844"/>
    <w:rsid w:val="00B03B12"/>
    <w:rsid w:val="00B03B76"/>
    <w:rsid w:val="00B03B94"/>
    <w:rsid w:val="00B03E11"/>
    <w:rsid w:val="00B0406B"/>
    <w:rsid w:val="00B040BE"/>
    <w:rsid w:val="00B0461B"/>
    <w:rsid w:val="00B0476F"/>
    <w:rsid w:val="00B047D1"/>
    <w:rsid w:val="00B04B0C"/>
    <w:rsid w:val="00B04BB7"/>
    <w:rsid w:val="00B04C47"/>
    <w:rsid w:val="00B04EC2"/>
    <w:rsid w:val="00B04F29"/>
    <w:rsid w:val="00B0508D"/>
    <w:rsid w:val="00B05248"/>
    <w:rsid w:val="00B05392"/>
    <w:rsid w:val="00B053E0"/>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DCE"/>
    <w:rsid w:val="00B06DFC"/>
    <w:rsid w:val="00B06F27"/>
    <w:rsid w:val="00B0701F"/>
    <w:rsid w:val="00B07356"/>
    <w:rsid w:val="00B07692"/>
    <w:rsid w:val="00B07783"/>
    <w:rsid w:val="00B07C11"/>
    <w:rsid w:val="00B07C7C"/>
    <w:rsid w:val="00B07D6B"/>
    <w:rsid w:val="00B07E0D"/>
    <w:rsid w:val="00B102CD"/>
    <w:rsid w:val="00B10300"/>
    <w:rsid w:val="00B1035A"/>
    <w:rsid w:val="00B103E0"/>
    <w:rsid w:val="00B1044B"/>
    <w:rsid w:val="00B10735"/>
    <w:rsid w:val="00B111CE"/>
    <w:rsid w:val="00B112A5"/>
    <w:rsid w:val="00B113DD"/>
    <w:rsid w:val="00B118E2"/>
    <w:rsid w:val="00B1191B"/>
    <w:rsid w:val="00B1193B"/>
    <w:rsid w:val="00B11B46"/>
    <w:rsid w:val="00B11D16"/>
    <w:rsid w:val="00B11EDE"/>
    <w:rsid w:val="00B12197"/>
    <w:rsid w:val="00B122CF"/>
    <w:rsid w:val="00B12315"/>
    <w:rsid w:val="00B12523"/>
    <w:rsid w:val="00B1252E"/>
    <w:rsid w:val="00B1271C"/>
    <w:rsid w:val="00B12738"/>
    <w:rsid w:val="00B12821"/>
    <w:rsid w:val="00B12B74"/>
    <w:rsid w:val="00B12E70"/>
    <w:rsid w:val="00B12F2E"/>
    <w:rsid w:val="00B1318E"/>
    <w:rsid w:val="00B131E5"/>
    <w:rsid w:val="00B1329A"/>
    <w:rsid w:val="00B1353C"/>
    <w:rsid w:val="00B13953"/>
    <w:rsid w:val="00B13A1C"/>
    <w:rsid w:val="00B13C55"/>
    <w:rsid w:val="00B13CE9"/>
    <w:rsid w:val="00B13D75"/>
    <w:rsid w:val="00B13DCA"/>
    <w:rsid w:val="00B13E5B"/>
    <w:rsid w:val="00B13F67"/>
    <w:rsid w:val="00B14605"/>
    <w:rsid w:val="00B1468A"/>
    <w:rsid w:val="00B14720"/>
    <w:rsid w:val="00B14795"/>
    <w:rsid w:val="00B14A25"/>
    <w:rsid w:val="00B14BFF"/>
    <w:rsid w:val="00B14C1A"/>
    <w:rsid w:val="00B14DBC"/>
    <w:rsid w:val="00B15097"/>
    <w:rsid w:val="00B1516C"/>
    <w:rsid w:val="00B1521D"/>
    <w:rsid w:val="00B15407"/>
    <w:rsid w:val="00B154B4"/>
    <w:rsid w:val="00B15509"/>
    <w:rsid w:val="00B15576"/>
    <w:rsid w:val="00B15672"/>
    <w:rsid w:val="00B15908"/>
    <w:rsid w:val="00B15AE2"/>
    <w:rsid w:val="00B15CF6"/>
    <w:rsid w:val="00B15E4F"/>
    <w:rsid w:val="00B15F47"/>
    <w:rsid w:val="00B1649E"/>
    <w:rsid w:val="00B16A94"/>
    <w:rsid w:val="00B16CE3"/>
    <w:rsid w:val="00B16FD2"/>
    <w:rsid w:val="00B17059"/>
    <w:rsid w:val="00B1734C"/>
    <w:rsid w:val="00B178FA"/>
    <w:rsid w:val="00B17D65"/>
    <w:rsid w:val="00B17DCE"/>
    <w:rsid w:val="00B201A5"/>
    <w:rsid w:val="00B20232"/>
    <w:rsid w:val="00B20415"/>
    <w:rsid w:val="00B207B0"/>
    <w:rsid w:val="00B20AA4"/>
    <w:rsid w:val="00B21617"/>
    <w:rsid w:val="00B217CD"/>
    <w:rsid w:val="00B21AED"/>
    <w:rsid w:val="00B21C2E"/>
    <w:rsid w:val="00B21DBE"/>
    <w:rsid w:val="00B21DCC"/>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A"/>
    <w:rsid w:val="00B247AB"/>
    <w:rsid w:val="00B248B3"/>
    <w:rsid w:val="00B249AC"/>
    <w:rsid w:val="00B24A8A"/>
    <w:rsid w:val="00B24AF7"/>
    <w:rsid w:val="00B24F10"/>
    <w:rsid w:val="00B24F3E"/>
    <w:rsid w:val="00B25184"/>
    <w:rsid w:val="00B252AE"/>
    <w:rsid w:val="00B2539D"/>
    <w:rsid w:val="00B254E6"/>
    <w:rsid w:val="00B25660"/>
    <w:rsid w:val="00B25684"/>
    <w:rsid w:val="00B25941"/>
    <w:rsid w:val="00B25AB0"/>
    <w:rsid w:val="00B25B7A"/>
    <w:rsid w:val="00B25BD0"/>
    <w:rsid w:val="00B26017"/>
    <w:rsid w:val="00B26183"/>
    <w:rsid w:val="00B261AB"/>
    <w:rsid w:val="00B26200"/>
    <w:rsid w:val="00B26211"/>
    <w:rsid w:val="00B262DC"/>
    <w:rsid w:val="00B26481"/>
    <w:rsid w:val="00B26694"/>
    <w:rsid w:val="00B266C6"/>
    <w:rsid w:val="00B266EC"/>
    <w:rsid w:val="00B2677E"/>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089"/>
    <w:rsid w:val="00B313DD"/>
    <w:rsid w:val="00B31555"/>
    <w:rsid w:val="00B318FC"/>
    <w:rsid w:val="00B31944"/>
    <w:rsid w:val="00B31A0E"/>
    <w:rsid w:val="00B31D3E"/>
    <w:rsid w:val="00B31D6B"/>
    <w:rsid w:val="00B31DDE"/>
    <w:rsid w:val="00B32098"/>
    <w:rsid w:val="00B3212D"/>
    <w:rsid w:val="00B32558"/>
    <w:rsid w:val="00B327FA"/>
    <w:rsid w:val="00B32805"/>
    <w:rsid w:val="00B328CD"/>
    <w:rsid w:val="00B3299D"/>
    <w:rsid w:val="00B3299E"/>
    <w:rsid w:val="00B32DF8"/>
    <w:rsid w:val="00B32F2F"/>
    <w:rsid w:val="00B32F7E"/>
    <w:rsid w:val="00B33321"/>
    <w:rsid w:val="00B333CB"/>
    <w:rsid w:val="00B33A01"/>
    <w:rsid w:val="00B33ACF"/>
    <w:rsid w:val="00B33FDD"/>
    <w:rsid w:val="00B3409D"/>
    <w:rsid w:val="00B34180"/>
    <w:rsid w:val="00B34B0B"/>
    <w:rsid w:val="00B34C11"/>
    <w:rsid w:val="00B34DA3"/>
    <w:rsid w:val="00B35590"/>
    <w:rsid w:val="00B3580C"/>
    <w:rsid w:val="00B35847"/>
    <w:rsid w:val="00B35A9B"/>
    <w:rsid w:val="00B35AAE"/>
    <w:rsid w:val="00B35B75"/>
    <w:rsid w:val="00B35C9B"/>
    <w:rsid w:val="00B35DF5"/>
    <w:rsid w:val="00B35E9D"/>
    <w:rsid w:val="00B362DF"/>
    <w:rsid w:val="00B36330"/>
    <w:rsid w:val="00B363B9"/>
    <w:rsid w:val="00B365B5"/>
    <w:rsid w:val="00B365BA"/>
    <w:rsid w:val="00B366BB"/>
    <w:rsid w:val="00B36702"/>
    <w:rsid w:val="00B3691D"/>
    <w:rsid w:val="00B36B7D"/>
    <w:rsid w:val="00B36B8A"/>
    <w:rsid w:val="00B36DCF"/>
    <w:rsid w:val="00B3705D"/>
    <w:rsid w:val="00B37253"/>
    <w:rsid w:val="00B37618"/>
    <w:rsid w:val="00B377E1"/>
    <w:rsid w:val="00B37A2B"/>
    <w:rsid w:val="00B37BF1"/>
    <w:rsid w:val="00B37F9E"/>
    <w:rsid w:val="00B40006"/>
    <w:rsid w:val="00B4008B"/>
    <w:rsid w:val="00B4039E"/>
    <w:rsid w:val="00B40469"/>
    <w:rsid w:val="00B407BD"/>
    <w:rsid w:val="00B407D3"/>
    <w:rsid w:val="00B40B81"/>
    <w:rsid w:val="00B40D5A"/>
    <w:rsid w:val="00B40DB1"/>
    <w:rsid w:val="00B40E38"/>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F77"/>
    <w:rsid w:val="00B43081"/>
    <w:rsid w:val="00B4321D"/>
    <w:rsid w:val="00B432CE"/>
    <w:rsid w:val="00B43318"/>
    <w:rsid w:val="00B43390"/>
    <w:rsid w:val="00B43396"/>
    <w:rsid w:val="00B433BF"/>
    <w:rsid w:val="00B435D1"/>
    <w:rsid w:val="00B438D3"/>
    <w:rsid w:val="00B43B57"/>
    <w:rsid w:val="00B43ED6"/>
    <w:rsid w:val="00B44013"/>
    <w:rsid w:val="00B44090"/>
    <w:rsid w:val="00B4445B"/>
    <w:rsid w:val="00B444D9"/>
    <w:rsid w:val="00B445CD"/>
    <w:rsid w:val="00B446C4"/>
    <w:rsid w:val="00B446CA"/>
    <w:rsid w:val="00B4479E"/>
    <w:rsid w:val="00B44899"/>
    <w:rsid w:val="00B448A0"/>
    <w:rsid w:val="00B44A67"/>
    <w:rsid w:val="00B44AD5"/>
    <w:rsid w:val="00B44CC3"/>
    <w:rsid w:val="00B44EF1"/>
    <w:rsid w:val="00B451CB"/>
    <w:rsid w:val="00B45328"/>
    <w:rsid w:val="00B454FC"/>
    <w:rsid w:val="00B45533"/>
    <w:rsid w:val="00B456A1"/>
    <w:rsid w:val="00B4578E"/>
    <w:rsid w:val="00B459E0"/>
    <w:rsid w:val="00B45E29"/>
    <w:rsid w:val="00B45E4E"/>
    <w:rsid w:val="00B45EF5"/>
    <w:rsid w:val="00B46279"/>
    <w:rsid w:val="00B46634"/>
    <w:rsid w:val="00B46CF6"/>
    <w:rsid w:val="00B46D35"/>
    <w:rsid w:val="00B47000"/>
    <w:rsid w:val="00B4719D"/>
    <w:rsid w:val="00B4770E"/>
    <w:rsid w:val="00B47903"/>
    <w:rsid w:val="00B47967"/>
    <w:rsid w:val="00B479E9"/>
    <w:rsid w:val="00B47A7B"/>
    <w:rsid w:val="00B47AA3"/>
    <w:rsid w:val="00B47B38"/>
    <w:rsid w:val="00B504CA"/>
    <w:rsid w:val="00B50722"/>
    <w:rsid w:val="00B50A9D"/>
    <w:rsid w:val="00B51186"/>
    <w:rsid w:val="00B512C3"/>
    <w:rsid w:val="00B5140F"/>
    <w:rsid w:val="00B5146B"/>
    <w:rsid w:val="00B51472"/>
    <w:rsid w:val="00B5171E"/>
    <w:rsid w:val="00B51B87"/>
    <w:rsid w:val="00B51C31"/>
    <w:rsid w:val="00B51D0A"/>
    <w:rsid w:val="00B51F41"/>
    <w:rsid w:val="00B522BB"/>
    <w:rsid w:val="00B5232E"/>
    <w:rsid w:val="00B5250A"/>
    <w:rsid w:val="00B52A30"/>
    <w:rsid w:val="00B52AA1"/>
    <w:rsid w:val="00B52CFB"/>
    <w:rsid w:val="00B52D33"/>
    <w:rsid w:val="00B52F27"/>
    <w:rsid w:val="00B53051"/>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0AD"/>
    <w:rsid w:val="00B5527B"/>
    <w:rsid w:val="00B5535F"/>
    <w:rsid w:val="00B553F3"/>
    <w:rsid w:val="00B55AFD"/>
    <w:rsid w:val="00B55E70"/>
    <w:rsid w:val="00B5625F"/>
    <w:rsid w:val="00B563A7"/>
    <w:rsid w:val="00B5668C"/>
    <w:rsid w:val="00B56831"/>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8C4"/>
    <w:rsid w:val="00B61955"/>
    <w:rsid w:val="00B61A0D"/>
    <w:rsid w:val="00B61B03"/>
    <w:rsid w:val="00B61D86"/>
    <w:rsid w:val="00B61DE8"/>
    <w:rsid w:val="00B6235B"/>
    <w:rsid w:val="00B62378"/>
    <w:rsid w:val="00B623B2"/>
    <w:rsid w:val="00B624E5"/>
    <w:rsid w:val="00B62659"/>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9C"/>
    <w:rsid w:val="00B646BA"/>
    <w:rsid w:val="00B64829"/>
    <w:rsid w:val="00B64DD8"/>
    <w:rsid w:val="00B64F7D"/>
    <w:rsid w:val="00B65011"/>
    <w:rsid w:val="00B650D8"/>
    <w:rsid w:val="00B6516C"/>
    <w:rsid w:val="00B652F5"/>
    <w:rsid w:val="00B65763"/>
    <w:rsid w:val="00B65939"/>
    <w:rsid w:val="00B659C9"/>
    <w:rsid w:val="00B65C44"/>
    <w:rsid w:val="00B65E98"/>
    <w:rsid w:val="00B65F9F"/>
    <w:rsid w:val="00B65FEB"/>
    <w:rsid w:val="00B66117"/>
    <w:rsid w:val="00B662D3"/>
    <w:rsid w:val="00B66344"/>
    <w:rsid w:val="00B664DA"/>
    <w:rsid w:val="00B667E9"/>
    <w:rsid w:val="00B668B1"/>
    <w:rsid w:val="00B6694D"/>
    <w:rsid w:val="00B66958"/>
    <w:rsid w:val="00B66C42"/>
    <w:rsid w:val="00B67219"/>
    <w:rsid w:val="00B67293"/>
    <w:rsid w:val="00B67429"/>
    <w:rsid w:val="00B676BC"/>
    <w:rsid w:val="00B6794D"/>
    <w:rsid w:val="00B67C15"/>
    <w:rsid w:val="00B67C9E"/>
    <w:rsid w:val="00B67CC0"/>
    <w:rsid w:val="00B67CD3"/>
    <w:rsid w:val="00B67E0E"/>
    <w:rsid w:val="00B67EB4"/>
    <w:rsid w:val="00B67FD5"/>
    <w:rsid w:val="00B700D1"/>
    <w:rsid w:val="00B7035D"/>
    <w:rsid w:val="00B705A0"/>
    <w:rsid w:val="00B70610"/>
    <w:rsid w:val="00B70C23"/>
    <w:rsid w:val="00B70C91"/>
    <w:rsid w:val="00B70E24"/>
    <w:rsid w:val="00B71357"/>
    <w:rsid w:val="00B7163D"/>
    <w:rsid w:val="00B718B6"/>
    <w:rsid w:val="00B719B9"/>
    <w:rsid w:val="00B719E5"/>
    <w:rsid w:val="00B71B2F"/>
    <w:rsid w:val="00B71CF7"/>
    <w:rsid w:val="00B71D79"/>
    <w:rsid w:val="00B71D92"/>
    <w:rsid w:val="00B71DFE"/>
    <w:rsid w:val="00B720B1"/>
    <w:rsid w:val="00B72202"/>
    <w:rsid w:val="00B72534"/>
    <w:rsid w:val="00B727FE"/>
    <w:rsid w:val="00B729F4"/>
    <w:rsid w:val="00B72B59"/>
    <w:rsid w:val="00B72BB4"/>
    <w:rsid w:val="00B72D35"/>
    <w:rsid w:val="00B72F2A"/>
    <w:rsid w:val="00B731F0"/>
    <w:rsid w:val="00B73386"/>
    <w:rsid w:val="00B7349D"/>
    <w:rsid w:val="00B73629"/>
    <w:rsid w:val="00B736B5"/>
    <w:rsid w:val="00B73827"/>
    <w:rsid w:val="00B73999"/>
    <w:rsid w:val="00B73B20"/>
    <w:rsid w:val="00B73B25"/>
    <w:rsid w:val="00B74233"/>
    <w:rsid w:val="00B745C8"/>
    <w:rsid w:val="00B74A54"/>
    <w:rsid w:val="00B74AF3"/>
    <w:rsid w:val="00B74CE4"/>
    <w:rsid w:val="00B74F39"/>
    <w:rsid w:val="00B755E5"/>
    <w:rsid w:val="00B7595E"/>
    <w:rsid w:val="00B75A21"/>
    <w:rsid w:val="00B75ADD"/>
    <w:rsid w:val="00B75AF3"/>
    <w:rsid w:val="00B75BB8"/>
    <w:rsid w:val="00B75BDC"/>
    <w:rsid w:val="00B75CF6"/>
    <w:rsid w:val="00B75ECE"/>
    <w:rsid w:val="00B75F50"/>
    <w:rsid w:val="00B764A9"/>
    <w:rsid w:val="00B76704"/>
    <w:rsid w:val="00B7682F"/>
    <w:rsid w:val="00B76888"/>
    <w:rsid w:val="00B76977"/>
    <w:rsid w:val="00B76B5C"/>
    <w:rsid w:val="00B76D76"/>
    <w:rsid w:val="00B7718E"/>
    <w:rsid w:val="00B771E3"/>
    <w:rsid w:val="00B7722A"/>
    <w:rsid w:val="00B77389"/>
    <w:rsid w:val="00B773A5"/>
    <w:rsid w:val="00B777A9"/>
    <w:rsid w:val="00B7783C"/>
    <w:rsid w:val="00B77A0D"/>
    <w:rsid w:val="00B77A4D"/>
    <w:rsid w:val="00B77A51"/>
    <w:rsid w:val="00B77C08"/>
    <w:rsid w:val="00B80185"/>
    <w:rsid w:val="00B8021D"/>
    <w:rsid w:val="00B8027F"/>
    <w:rsid w:val="00B80335"/>
    <w:rsid w:val="00B8097A"/>
    <w:rsid w:val="00B80989"/>
    <w:rsid w:val="00B80A6A"/>
    <w:rsid w:val="00B80AAC"/>
    <w:rsid w:val="00B80AAF"/>
    <w:rsid w:val="00B80AE2"/>
    <w:rsid w:val="00B80BA6"/>
    <w:rsid w:val="00B810F9"/>
    <w:rsid w:val="00B811B7"/>
    <w:rsid w:val="00B811D0"/>
    <w:rsid w:val="00B815C2"/>
    <w:rsid w:val="00B817A9"/>
    <w:rsid w:val="00B817BF"/>
    <w:rsid w:val="00B818FF"/>
    <w:rsid w:val="00B819DF"/>
    <w:rsid w:val="00B81B31"/>
    <w:rsid w:val="00B81B83"/>
    <w:rsid w:val="00B81BE0"/>
    <w:rsid w:val="00B81C31"/>
    <w:rsid w:val="00B81C4F"/>
    <w:rsid w:val="00B81CC4"/>
    <w:rsid w:val="00B81D65"/>
    <w:rsid w:val="00B81F1C"/>
    <w:rsid w:val="00B8208D"/>
    <w:rsid w:val="00B8212E"/>
    <w:rsid w:val="00B822F4"/>
    <w:rsid w:val="00B82340"/>
    <w:rsid w:val="00B82494"/>
    <w:rsid w:val="00B82976"/>
    <w:rsid w:val="00B82A6D"/>
    <w:rsid w:val="00B82BB9"/>
    <w:rsid w:val="00B82BE6"/>
    <w:rsid w:val="00B82D3F"/>
    <w:rsid w:val="00B82F0E"/>
    <w:rsid w:val="00B830C8"/>
    <w:rsid w:val="00B832C0"/>
    <w:rsid w:val="00B83314"/>
    <w:rsid w:val="00B8365A"/>
    <w:rsid w:val="00B8369D"/>
    <w:rsid w:val="00B840D4"/>
    <w:rsid w:val="00B843B5"/>
    <w:rsid w:val="00B843FB"/>
    <w:rsid w:val="00B84414"/>
    <w:rsid w:val="00B84431"/>
    <w:rsid w:val="00B846C8"/>
    <w:rsid w:val="00B847CE"/>
    <w:rsid w:val="00B847EA"/>
    <w:rsid w:val="00B84BEC"/>
    <w:rsid w:val="00B84D53"/>
    <w:rsid w:val="00B84DA8"/>
    <w:rsid w:val="00B85056"/>
    <w:rsid w:val="00B85318"/>
    <w:rsid w:val="00B853B9"/>
    <w:rsid w:val="00B85466"/>
    <w:rsid w:val="00B85519"/>
    <w:rsid w:val="00B8582F"/>
    <w:rsid w:val="00B859BF"/>
    <w:rsid w:val="00B85C19"/>
    <w:rsid w:val="00B85C7C"/>
    <w:rsid w:val="00B85CA3"/>
    <w:rsid w:val="00B860FA"/>
    <w:rsid w:val="00B862AC"/>
    <w:rsid w:val="00B8663B"/>
    <w:rsid w:val="00B867DA"/>
    <w:rsid w:val="00B868B2"/>
    <w:rsid w:val="00B868CD"/>
    <w:rsid w:val="00B87285"/>
    <w:rsid w:val="00B872E4"/>
    <w:rsid w:val="00B872ED"/>
    <w:rsid w:val="00B877DC"/>
    <w:rsid w:val="00B8791B"/>
    <w:rsid w:val="00B8794B"/>
    <w:rsid w:val="00B87ABC"/>
    <w:rsid w:val="00B87ADD"/>
    <w:rsid w:val="00B87C7C"/>
    <w:rsid w:val="00B87D3E"/>
    <w:rsid w:val="00B87FBC"/>
    <w:rsid w:val="00B904DA"/>
    <w:rsid w:val="00B9057E"/>
    <w:rsid w:val="00B907D4"/>
    <w:rsid w:val="00B90915"/>
    <w:rsid w:val="00B909F6"/>
    <w:rsid w:val="00B9100C"/>
    <w:rsid w:val="00B911EB"/>
    <w:rsid w:val="00B913AA"/>
    <w:rsid w:val="00B9154C"/>
    <w:rsid w:val="00B9162C"/>
    <w:rsid w:val="00B9198B"/>
    <w:rsid w:val="00B91CBE"/>
    <w:rsid w:val="00B91E41"/>
    <w:rsid w:val="00B92100"/>
    <w:rsid w:val="00B92251"/>
    <w:rsid w:val="00B922B1"/>
    <w:rsid w:val="00B927C5"/>
    <w:rsid w:val="00B92904"/>
    <w:rsid w:val="00B92E17"/>
    <w:rsid w:val="00B92F24"/>
    <w:rsid w:val="00B93401"/>
    <w:rsid w:val="00B93688"/>
    <w:rsid w:val="00B9396B"/>
    <w:rsid w:val="00B93A35"/>
    <w:rsid w:val="00B93C48"/>
    <w:rsid w:val="00B93C8D"/>
    <w:rsid w:val="00B9420D"/>
    <w:rsid w:val="00B943CD"/>
    <w:rsid w:val="00B944A1"/>
    <w:rsid w:val="00B946EC"/>
    <w:rsid w:val="00B9485B"/>
    <w:rsid w:val="00B94AE4"/>
    <w:rsid w:val="00B94B07"/>
    <w:rsid w:val="00B94B6A"/>
    <w:rsid w:val="00B94B75"/>
    <w:rsid w:val="00B94C80"/>
    <w:rsid w:val="00B9511E"/>
    <w:rsid w:val="00B95383"/>
    <w:rsid w:val="00B953C0"/>
    <w:rsid w:val="00B9590B"/>
    <w:rsid w:val="00B9599D"/>
    <w:rsid w:val="00B95EBB"/>
    <w:rsid w:val="00B95EF4"/>
    <w:rsid w:val="00B9631D"/>
    <w:rsid w:val="00B9648B"/>
    <w:rsid w:val="00B964A1"/>
    <w:rsid w:val="00B964FC"/>
    <w:rsid w:val="00B9670F"/>
    <w:rsid w:val="00B96737"/>
    <w:rsid w:val="00B96935"/>
    <w:rsid w:val="00B96AC8"/>
    <w:rsid w:val="00B96AF1"/>
    <w:rsid w:val="00B96B6D"/>
    <w:rsid w:val="00B96C8F"/>
    <w:rsid w:val="00B96E4C"/>
    <w:rsid w:val="00B97164"/>
    <w:rsid w:val="00B97201"/>
    <w:rsid w:val="00B97345"/>
    <w:rsid w:val="00B974D2"/>
    <w:rsid w:val="00B977AD"/>
    <w:rsid w:val="00B977B3"/>
    <w:rsid w:val="00B97F90"/>
    <w:rsid w:val="00B97FB7"/>
    <w:rsid w:val="00BA047B"/>
    <w:rsid w:val="00BA0976"/>
    <w:rsid w:val="00BA10EB"/>
    <w:rsid w:val="00BA1660"/>
    <w:rsid w:val="00BA16E0"/>
    <w:rsid w:val="00BA19C2"/>
    <w:rsid w:val="00BA1A4B"/>
    <w:rsid w:val="00BA1B49"/>
    <w:rsid w:val="00BA1C63"/>
    <w:rsid w:val="00BA1D06"/>
    <w:rsid w:val="00BA1DF9"/>
    <w:rsid w:val="00BA1E23"/>
    <w:rsid w:val="00BA1EDE"/>
    <w:rsid w:val="00BA1F67"/>
    <w:rsid w:val="00BA2756"/>
    <w:rsid w:val="00BA297B"/>
    <w:rsid w:val="00BA2B06"/>
    <w:rsid w:val="00BA2B67"/>
    <w:rsid w:val="00BA340D"/>
    <w:rsid w:val="00BA35E2"/>
    <w:rsid w:val="00BA370B"/>
    <w:rsid w:val="00BA38F0"/>
    <w:rsid w:val="00BA3A00"/>
    <w:rsid w:val="00BA3A55"/>
    <w:rsid w:val="00BA3C34"/>
    <w:rsid w:val="00BA3CF4"/>
    <w:rsid w:val="00BA3E72"/>
    <w:rsid w:val="00BA3F64"/>
    <w:rsid w:val="00BA46BC"/>
    <w:rsid w:val="00BA4836"/>
    <w:rsid w:val="00BA489C"/>
    <w:rsid w:val="00BA4919"/>
    <w:rsid w:val="00BA4D6F"/>
    <w:rsid w:val="00BA4E88"/>
    <w:rsid w:val="00BA4F1A"/>
    <w:rsid w:val="00BA50B6"/>
    <w:rsid w:val="00BA52C9"/>
    <w:rsid w:val="00BA52F4"/>
    <w:rsid w:val="00BA5459"/>
    <w:rsid w:val="00BA5510"/>
    <w:rsid w:val="00BA573F"/>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127E"/>
    <w:rsid w:val="00BB171D"/>
    <w:rsid w:val="00BB18B7"/>
    <w:rsid w:val="00BB1994"/>
    <w:rsid w:val="00BB1AB3"/>
    <w:rsid w:val="00BB1C1F"/>
    <w:rsid w:val="00BB1D8C"/>
    <w:rsid w:val="00BB1DDD"/>
    <w:rsid w:val="00BB1E98"/>
    <w:rsid w:val="00BB21D2"/>
    <w:rsid w:val="00BB237E"/>
    <w:rsid w:val="00BB2489"/>
    <w:rsid w:val="00BB2748"/>
    <w:rsid w:val="00BB2DDF"/>
    <w:rsid w:val="00BB2DF8"/>
    <w:rsid w:val="00BB2E68"/>
    <w:rsid w:val="00BB2ED8"/>
    <w:rsid w:val="00BB301D"/>
    <w:rsid w:val="00BB3512"/>
    <w:rsid w:val="00BB362E"/>
    <w:rsid w:val="00BB366E"/>
    <w:rsid w:val="00BB3919"/>
    <w:rsid w:val="00BB3A44"/>
    <w:rsid w:val="00BB3A87"/>
    <w:rsid w:val="00BB3B54"/>
    <w:rsid w:val="00BB3D31"/>
    <w:rsid w:val="00BB3D7A"/>
    <w:rsid w:val="00BB41CB"/>
    <w:rsid w:val="00BB42AA"/>
    <w:rsid w:val="00BB4873"/>
    <w:rsid w:val="00BB4DE4"/>
    <w:rsid w:val="00BB512A"/>
    <w:rsid w:val="00BB5189"/>
    <w:rsid w:val="00BB51DE"/>
    <w:rsid w:val="00BB570C"/>
    <w:rsid w:val="00BB5A0F"/>
    <w:rsid w:val="00BB5C88"/>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EEF"/>
    <w:rsid w:val="00BC0271"/>
    <w:rsid w:val="00BC0478"/>
    <w:rsid w:val="00BC07B6"/>
    <w:rsid w:val="00BC0849"/>
    <w:rsid w:val="00BC09DB"/>
    <w:rsid w:val="00BC0A1E"/>
    <w:rsid w:val="00BC0B8F"/>
    <w:rsid w:val="00BC0C7C"/>
    <w:rsid w:val="00BC0E22"/>
    <w:rsid w:val="00BC1061"/>
    <w:rsid w:val="00BC1269"/>
    <w:rsid w:val="00BC13AE"/>
    <w:rsid w:val="00BC1786"/>
    <w:rsid w:val="00BC17B2"/>
    <w:rsid w:val="00BC1C03"/>
    <w:rsid w:val="00BC1D8A"/>
    <w:rsid w:val="00BC20F0"/>
    <w:rsid w:val="00BC22BA"/>
    <w:rsid w:val="00BC22DF"/>
    <w:rsid w:val="00BC261A"/>
    <w:rsid w:val="00BC2AC6"/>
    <w:rsid w:val="00BC2B81"/>
    <w:rsid w:val="00BC2BEF"/>
    <w:rsid w:val="00BC2D15"/>
    <w:rsid w:val="00BC2E28"/>
    <w:rsid w:val="00BC32EC"/>
    <w:rsid w:val="00BC35AF"/>
    <w:rsid w:val="00BC36E7"/>
    <w:rsid w:val="00BC3742"/>
    <w:rsid w:val="00BC37C5"/>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A6A"/>
    <w:rsid w:val="00BC5EC6"/>
    <w:rsid w:val="00BC5FAB"/>
    <w:rsid w:val="00BC6269"/>
    <w:rsid w:val="00BC62B8"/>
    <w:rsid w:val="00BC6471"/>
    <w:rsid w:val="00BC672B"/>
    <w:rsid w:val="00BC6CA0"/>
    <w:rsid w:val="00BC6CBB"/>
    <w:rsid w:val="00BC6E93"/>
    <w:rsid w:val="00BC6F50"/>
    <w:rsid w:val="00BC73AE"/>
    <w:rsid w:val="00BC77E1"/>
    <w:rsid w:val="00BC787E"/>
    <w:rsid w:val="00BC7895"/>
    <w:rsid w:val="00BC7B72"/>
    <w:rsid w:val="00BC7F53"/>
    <w:rsid w:val="00BD00C0"/>
    <w:rsid w:val="00BD0132"/>
    <w:rsid w:val="00BD019A"/>
    <w:rsid w:val="00BD0711"/>
    <w:rsid w:val="00BD08B7"/>
    <w:rsid w:val="00BD0B33"/>
    <w:rsid w:val="00BD0D4C"/>
    <w:rsid w:val="00BD0D89"/>
    <w:rsid w:val="00BD0D8A"/>
    <w:rsid w:val="00BD0E5F"/>
    <w:rsid w:val="00BD0FA7"/>
    <w:rsid w:val="00BD1169"/>
    <w:rsid w:val="00BD1354"/>
    <w:rsid w:val="00BD14EA"/>
    <w:rsid w:val="00BD155B"/>
    <w:rsid w:val="00BD162E"/>
    <w:rsid w:val="00BD17E6"/>
    <w:rsid w:val="00BD18A1"/>
    <w:rsid w:val="00BD1936"/>
    <w:rsid w:val="00BD19DC"/>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3A9"/>
    <w:rsid w:val="00BD3428"/>
    <w:rsid w:val="00BD364C"/>
    <w:rsid w:val="00BD3667"/>
    <w:rsid w:val="00BD37FA"/>
    <w:rsid w:val="00BD3845"/>
    <w:rsid w:val="00BD38A9"/>
    <w:rsid w:val="00BD3BDE"/>
    <w:rsid w:val="00BD3C7F"/>
    <w:rsid w:val="00BD3D49"/>
    <w:rsid w:val="00BD3D97"/>
    <w:rsid w:val="00BD3F49"/>
    <w:rsid w:val="00BD3FEB"/>
    <w:rsid w:val="00BD407B"/>
    <w:rsid w:val="00BD4332"/>
    <w:rsid w:val="00BD43F2"/>
    <w:rsid w:val="00BD443E"/>
    <w:rsid w:val="00BD4455"/>
    <w:rsid w:val="00BD4706"/>
    <w:rsid w:val="00BD48D3"/>
    <w:rsid w:val="00BD4A9F"/>
    <w:rsid w:val="00BD4DB1"/>
    <w:rsid w:val="00BD4E43"/>
    <w:rsid w:val="00BD50B1"/>
    <w:rsid w:val="00BD5177"/>
    <w:rsid w:val="00BD5252"/>
    <w:rsid w:val="00BD5275"/>
    <w:rsid w:val="00BD53B6"/>
    <w:rsid w:val="00BD5955"/>
    <w:rsid w:val="00BD603D"/>
    <w:rsid w:val="00BD604C"/>
    <w:rsid w:val="00BD6420"/>
    <w:rsid w:val="00BD663B"/>
    <w:rsid w:val="00BD66FE"/>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07DA"/>
    <w:rsid w:val="00BE0CF1"/>
    <w:rsid w:val="00BE1001"/>
    <w:rsid w:val="00BE11F8"/>
    <w:rsid w:val="00BE1428"/>
    <w:rsid w:val="00BE14D7"/>
    <w:rsid w:val="00BE16E3"/>
    <w:rsid w:val="00BE1864"/>
    <w:rsid w:val="00BE193A"/>
    <w:rsid w:val="00BE1A4B"/>
    <w:rsid w:val="00BE1C43"/>
    <w:rsid w:val="00BE1CE0"/>
    <w:rsid w:val="00BE1D2F"/>
    <w:rsid w:val="00BE1FC4"/>
    <w:rsid w:val="00BE20BB"/>
    <w:rsid w:val="00BE2359"/>
    <w:rsid w:val="00BE26BB"/>
    <w:rsid w:val="00BE26DA"/>
    <w:rsid w:val="00BE2CEF"/>
    <w:rsid w:val="00BE31A4"/>
    <w:rsid w:val="00BE32DF"/>
    <w:rsid w:val="00BE369A"/>
    <w:rsid w:val="00BE36DA"/>
    <w:rsid w:val="00BE387A"/>
    <w:rsid w:val="00BE38BD"/>
    <w:rsid w:val="00BE38D7"/>
    <w:rsid w:val="00BE3B53"/>
    <w:rsid w:val="00BE3CD2"/>
    <w:rsid w:val="00BE3D07"/>
    <w:rsid w:val="00BE40A2"/>
    <w:rsid w:val="00BE41F4"/>
    <w:rsid w:val="00BE4208"/>
    <w:rsid w:val="00BE44EA"/>
    <w:rsid w:val="00BE45D1"/>
    <w:rsid w:val="00BE4817"/>
    <w:rsid w:val="00BE4978"/>
    <w:rsid w:val="00BE4D41"/>
    <w:rsid w:val="00BE4DA8"/>
    <w:rsid w:val="00BE50C7"/>
    <w:rsid w:val="00BE53CA"/>
    <w:rsid w:val="00BE54CA"/>
    <w:rsid w:val="00BE5682"/>
    <w:rsid w:val="00BE56C5"/>
    <w:rsid w:val="00BE57EA"/>
    <w:rsid w:val="00BE5900"/>
    <w:rsid w:val="00BE5B6C"/>
    <w:rsid w:val="00BE5D4C"/>
    <w:rsid w:val="00BE5E72"/>
    <w:rsid w:val="00BE5E9D"/>
    <w:rsid w:val="00BE6027"/>
    <w:rsid w:val="00BE6124"/>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E7F9C"/>
    <w:rsid w:val="00BF0284"/>
    <w:rsid w:val="00BF048F"/>
    <w:rsid w:val="00BF064D"/>
    <w:rsid w:val="00BF074B"/>
    <w:rsid w:val="00BF08F5"/>
    <w:rsid w:val="00BF09BD"/>
    <w:rsid w:val="00BF09FD"/>
    <w:rsid w:val="00BF0A16"/>
    <w:rsid w:val="00BF0AD8"/>
    <w:rsid w:val="00BF0B74"/>
    <w:rsid w:val="00BF0E36"/>
    <w:rsid w:val="00BF1209"/>
    <w:rsid w:val="00BF12B9"/>
    <w:rsid w:val="00BF1390"/>
    <w:rsid w:val="00BF1422"/>
    <w:rsid w:val="00BF16CC"/>
    <w:rsid w:val="00BF18BC"/>
    <w:rsid w:val="00BF1B55"/>
    <w:rsid w:val="00BF1E18"/>
    <w:rsid w:val="00BF1E1F"/>
    <w:rsid w:val="00BF1ED8"/>
    <w:rsid w:val="00BF1F44"/>
    <w:rsid w:val="00BF2676"/>
    <w:rsid w:val="00BF272D"/>
    <w:rsid w:val="00BF2863"/>
    <w:rsid w:val="00BF294B"/>
    <w:rsid w:val="00BF2B41"/>
    <w:rsid w:val="00BF2C75"/>
    <w:rsid w:val="00BF2D38"/>
    <w:rsid w:val="00BF2DF0"/>
    <w:rsid w:val="00BF2E24"/>
    <w:rsid w:val="00BF30AE"/>
    <w:rsid w:val="00BF3224"/>
    <w:rsid w:val="00BF325C"/>
    <w:rsid w:val="00BF37D5"/>
    <w:rsid w:val="00BF383F"/>
    <w:rsid w:val="00BF3A70"/>
    <w:rsid w:val="00BF3BDB"/>
    <w:rsid w:val="00BF3C99"/>
    <w:rsid w:val="00BF3DED"/>
    <w:rsid w:val="00BF3DFA"/>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7E0"/>
    <w:rsid w:val="00C0089E"/>
    <w:rsid w:val="00C00951"/>
    <w:rsid w:val="00C00A21"/>
    <w:rsid w:val="00C00E95"/>
    <w:rsid w:val="00C00FA9"/>
    <w:rsid w:val="00C0109E"/>
    <w:rsid w:val="00C010A5"/>
    <w:rsid w:val="00C011C3"/>
    <w:rsid w:val="00C0127F"/>
    <w:rsid w:val="00C012A1"/>
    <w:rsid w:val="00C0139D"/>
    <w:rsid w:val="00C016F8"/>
    <w:rsid w:val="00C01A1F"/>
    <w:rsid w:val="00C01C1F"/>
    <w:rsid w:val="00C01C27"/>
    <w:rsid w:val="00C01EC8"/>
    <w:rsid w:val="00C01FA2"/>
    <w:rsid w:val="00C02128"/>
    <w:rsid w:val="00C02141"/>
    <w:rsid w:val="00C02174"/>
    <w:rsid w:val="00C022C4"/>
    <w:rsid w:val="00C0237D"/>
    <w:rsid w:val="00C0240A"/>
    <w:rsid w:val="00C024E2"/>
    <w:rsid w:val="00C02861"/>
    <w:rsid w:val="00C02898"/>
    <w:rsid w:val="00C02950"/>
    <w:rsid w:val="00C029D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763"/>
    <w:rsid w:val="00C04808"/>
    <w:rsid w:val="00C0499B"/>
    <w:rsid w:val="00C04AE5"/>
    <w:rsid w:val="00C04D45"/>
    <w:rsid w:val="00C0503B"/>
    <w:rsid w:val="00C054B5"/>
    <w:rsid w:val="00C057AC"/>
    <w:rsid w:val="00C05841"/>
    <w:rsid w:val="00C05865"/>
    <w:rsid w:val="00C059CD"/>
    <w:rsid w:val="00C05CA7"/>
    <w:rsid w:val="00C05EE8"/>
    <w:rsid w:val="00C06085"/>
    <w:rsid w:val="00C0632B"/>
    <w:rsid w:val="00C0638E"/>
    <w:rsid w:val="00C069CB"/>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97F"/>
    <w:rsid w:val="00C10F8B"/>
    <w:rsid w:val="00C10FD2"/>
    <w:rsid w:val="00C111C8"/>
    <w:rsid w:val="00C11338"/>
    <w:rsid w:val="00C113DD"/>
    <w:rsid w:val="00C115B1"/>
    <w:rsid w:val="00C117BE"/>
    <w:rsid w:val="00C11825"/>
    <w:rsid w:val="00C11F17"/>
    <w:rsid w:val="00C12126"/>
    <w:rsid w:val="00C1231D"/>
    <w:rsid w:val="00C123BB"/>
    <w:rsid w:val="00C126B6"/>
    <w:rsid w:val="00C12A77"/>
    <w:rsid w:val="00C12ADE"/>
    <w:rsid w:val="00C12B9F"/>
    <w:rsid w:val="00C12D81"/>
    <w:rsid w:val="00C12E2D"/>
    <w:rsid w:val="00C1347E"/>
    <w:rsid w:val="00C135E6"/>
    <w:rsid w:val="00C13677"/>
    <w:rsid w:val="00C1384B"/>
    <w:rsid w:val="00C138A6"/>
    <w:rsid w:val="00C138E6"/>
    <w:rsid w:val="00C13BC0"/>
    <w:rsid w:val="00C13BEB"/>
    <w:rsid w:val="00C14078"/>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E3"/>
    <w:rsid w:val="00C168C0"/>
    <w:rsid w:val="00C16B50"/>
    <w:rsid w:val="00C16E53"/>
    <w:rsid w:val="00C16E6F"/>
    <w:rsid w:val="00C1722C"/>
    <w:rsid w:val="00C172C3"/>
    <w:rsid w:val="00C17311"/>
    <w:rsid w:val="00C1737A"/>
    <w:rsid w:val="00C173BD"/>
    <w:rsid w:val="00C173FE"/>
    <w:rsid w:val="00C17596"/>
    <w:rsid w:val="00C176D5"/>
    <w:rsid w:val="00C17759"/>
    <w:rsid w:val="00C17906"/>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2E"/>
    <w:rsid w:val="00C21C54"/>
    <w:rsid w:val="00C21EF9"/>
    <w:rsid w:val="00C22122"/>
    <w:rsid w:val="00C22238"/>
    <w:rsid w:val="00C2226E"/>
    <w:rsid w:val="00C222B7"/>
    <w:rsid w:val="00C2258F"/>
    <w:rsid w:val="00C225A6"/>
    <w:rsid w:val="00C2262B"/>
    <w:rsid w:val="00C22D21"/>
    <w:rsid w:val="00C22E03"/>
    <w:rsid w:val="00C22E5F"/>
    <w:rsid w:val="00C22E64"/>
    <w:rsid w:val="00C23121"/>
    <w:rsid w:val="00C231E8"/>
    <w:rsid w:val="00C233B6"/>
    <w:rsid w:val="00C23531"/>
    <w:rsid w:val="00C23542"/>
    <w:rsid w:val="00C23664"/>
    <w:rsid w:val="00C23667"/>
    <w:rsid w:val="00C239F7"/>
    <w:rsid w:val="00C23CE1"/>
    <w:rsid w:val="00C23FA3"/>
    <w:rsid w:val="00C24043"/>
    <w:rsid w:val="00C2423B"/>
    <w:rsid w:val="00C243B5"/>
    <w:rsid w:val="00C244C9"/>
    <w:rsid w:val="00C24667"/>
    <w:rsid w:val="00C24850"/>
    <w:rsid w:val="00C24AC3"/>
    <w:rsid w:val="00C24C49"/>
    <w:rsid w:val="00C24C68"/>
    <w:rsid w:val="00C24DEA"/>
    <w:rsid w:val="00C24E1D"/>
    <w:rsid w:val="00C24E78"/>
    <w:rsid w:val="00C25351"/>
    <w:rsid w:val="00C25439"/>
    <w:rsid w:val="00C25517"/>
    <w:rsid w:val="00C257B2"/>
    <w:rsid w:val="00C259D5"/>
    <w:rsid w:val="00C26141"/>
    <w:rsid w:val="00C261AC"/>
    <w:rsid w:val="00C26381"/>
    <w:rsid w:val="00C2639F"/>
    <w:rsid w:val="00C26576"/>
    <w:rsid w:val="00C265F2"/>
    <w:rsid w:val="00C2676E"/>
    <w:rsid w:val="00C26A15"/>
    <w:rsid w:val="00C27065"/>
    <w:rsid w:val="00C27685"/>
    <w:rsid w:val="00C27766"/>
    <w:rsid w:val="00C27809"/>
    <w:rsid w:val="00C27853"/>
    <w:rsid w:val="00C278C4"/>
    <w:rsid w:val="00C27A9E"/>
    <w:rsid w:val="00C27C21"/>
    <w:rsid w:val="00C27C2A"/>
    <w:rsid w:val="00C27D7B"/>
    <w:rsid w:val="00C3004C"/>
    <w:rsid w:val="00C30246"/>
    <w:rsid w:val="00C3033C"/>
    <w:rsid w:val="00C30734"/>
    <w:rsid w:val="00C30849"/>
    <w:rsid w:val="00C3111C"/>
    <w:rsid w:val="00C31943"/>
    <w:rsid w:val="00C31991"/>
    <w:rsid w:val="00C31C91"/>
    <w:rsid w:val="00C31CA2"/>
    <w:rsid w:val="00C31D21"/>
    <w:rsid w:val="00C31E80"/>
    <w:rsid w:val="00C31EB4"/>
    <w:rsid w:val="00C32026"/>
    <w:rsid w:val="00C32112"/>
    <w:rsid w:val="00C32140"/>
    <w:rsid w:val="00C32222"/>
    <w:rsid w:val="00C3222D"/>
    <w:rsid w:val="00C329C7"/>
    <w:rsid w:val="00C32A30"/>
    <w:rsid w:val="00C32BA9"/>
    <w:rsid w:val="00C32CC8"/>
    <w:rsid w:val="00C32FE6"/>
    <w:rsid w:val="00C33041"/>
    <w:rsid w:val="00C332C2"/>
    <w:rsid w:val="00C33388"/>
    <w:rsid w:val="00C3370B"/>
    <w:rsid w:val="00C33734"/>
    <w:rsid w:val="00C3384E"/>
    <w:rsid w:val="00C3391F"/>
    <w:rsid w:val="00C339AF"/>
    <w:rsid w:val="00C33C90"/>
    <w:rsid w:val="00C33E12"/>
    <w:rsid w:val="00C33F38"/>
    <w:rsid w:val="00C340F6"/>
    <w:rsid w:val="00C34115"/>
    <w:rsid w:val="00C343BF"/>
    <w:rsid w:val="00C343CC"/>
    <w:rsid w:val="00C34484"/>
    <w:rsid w:val="00C34686"/>
    <w:rsid w:val="00C347DB"/>
    <w:rsid w:val="00C34BCE"/>
    <w:rsid w:val="00C34DBC"/>
    <w:rsid w:val="00C34E1A"/>
    <w:rsid w:val="00C34E5F"/>
    <w:rsid w:val="00C34E7E"/>
    <w:rsid w:val="00C34F57"/>
    <w:rsid w:val="00C352EB"/>
    <w:rsid w:val="00C35312"/>
    <w:rsid w:val="00C35693"/>
    <w:rsid w:val="00C35D46"/>
    <w:rsid w:val="00C35E1B"/>
    <w:rsid w:val="00C35E91"/>
    <w:rsid w:val="00C35FC2"/>
    <w:rsid w:val="00C366A1"/>
    <w:rsid w:val="00C366CB"/>
    <w:rsid w:val="00C36740"/>
    <w:rsid w:val="00C367A9"/>
    <w:rsid w:val="00C3689C"/>
    <w:rsid w:val="00C36BB3"/>
    <w:rsid w:val="00C36D3D"/>
    <w:rsid w:val="00C36E00"/>
    <w:rsid w:val="00C37160"/>
    <w:rsid w:val="00C37193"/>
    <w:rsid w:val="00C378AF"/>
    <w:rsid w:val="00C3797D"/>
    <w:rsid w:val="00C37B07"/>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AEE"/>
    <w:rsid w:val="00C41C1A"/>
    <w:rsid w:val="00C41C64"/>
    <w:rsid w:val="00C41C88"/>
    <w:rsid w:val="00C42082"/>
    <w:rsid w:val="00C421E8"/>
    <w:rsid w:val="00C42355"/>
    <w:rsid w:val="00C4252C"/>
    <w:rsid w:val="00C4252E"/>
    <w:rsid w:val="00C425D3"/>
    <w:rsid w:val="00C426D3"/>
    <w:rsid w:val="00C42733"/>
    <w:rsid w:val="00C427BE"/>
    <w:rsid w:val="00C428C4"/>
    <w:rsid w:val="00C42905"/>
    <w:rsid w:val="00C429C9"/>
    <w:rsid w:val="00C42D45"/>
    <w:rsid w:val="00C430F6"/>
    <w:rsid w:val="00C432CE"/>
    <w:rsid w:val="00C434B4"/>
    <w:rsid w:val="00C435AB"/>
    <w:rsid w:val="00C4376D"/>
    <w:rsid w:val="00C437D7"/>
    <w:rsid w:val="00C438D3"/>
    <w:rsid w:val="00C43CD8"/>
    <w:rsid w:val="00C43ED5"/>
    <w:rsid w:val="00C4403D"/>
    <w:rsid w:val="00C44B1B"/>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DA6"/>
    <w:rsid w:val="00C46FFC"/>
    <w:rsid w:val="00C4706E"/>
    <w:rsid w:val="00C47167"/>
    <w:rsid w:val="00C472BA"/>
    <w:rsid w:val="00C47341"/>
    <w:rsid w:val="00C476B3"/>
    <w:rsid w:val="00C47B64"/>
    <w:rsid w:val="00C47C9B"/>
    <w:rsid w:val="00C47D59"/>
    <w:rsid w:val="00C47E4B"/>
    <w:rsid w:val="00C5026D"/>
    <w:rsid w:val="00C503C3"/>
    <w:rsid w:val="00C5052C"/>
    <w:rsid w:val="00C505B3"/>
    <w:rsid w:val="00C50737"/>
    <w:rsid w:val="00C5080C"/>
    <w:rsid w:val="00C50900"/>
    <w:rsid w:val="00C50A98"/>
    <w:rsid w:val="00C50B3D"/>
    <w:rsid w:val="00C50CCB"/>
    <w:rsid w:val="00C50D79"/>
    <w:rsid w:val="00C511A0"/>
    <w:rsid w:val="00C51231"/>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606"/>
    <w:rsid w:val="00C538A1"/>
    <w:rsid w:val="00C53BD5"/>
    <w:rsid w:val="00C53EDE"/>
    <w:rsid w:val="00C53F14"/>
    <w:rsid w:val="00C53FD6"/>
    <w:rsid w:val="00C5449E"/>
    <w:rsid w:val="00C54562"/>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714"/>
    <w:rsid w:val="00C558C3"/>
    <w:rsid w:val="00C559EF"/>
    <w:rsid w:val="00C55A0B"/>
    <w:rsid w:val="00C55D96"/>
    <w:rsid w:val="00C55E1A"/>
    <w:rsid w:val="00C55EB6"/>
    <w:rsid w:val="00C560AA"/>
    <w:rsid w:val="00C56202"/>
    <w:rsid w:val="00C56203"/>
    <w:rsid w:val="00C562BF"/>
    <w:rsid w:val="00C5633C"/>
    <w:rsid w:val="00C568FA"/>
    <w:rsid w:val="00C569F0"/>
    <w:rsid w:val="00C56CCB"/>
    <w:rsid w:val="00C56CEB"/>
    <w:rsid w:val="00C56F4F"/>
    <w:rsid w:val="00C57381"/>
    <w:rsid w:val="00C57788"/>
    <w:rsid w:val="00C57889"/>
    <w:rsid w:val="00C578DB"/>
    <w:rsid w:val="00C579F6"/>
    <w:rsid w:val="00C57AEB"/>
    <w:rsid w:val="00C57CD1"/>
    <w:rsid w:val="00C60090"/>
    <w:rsid w:val="00C6026A"/>
    <w:rsid w:val="00C60479"/>
    <w:rsid w:val="00C608C2"/>
    <w:rsid w:val="00C61071"/>
    <w:rsid w:val="00C61213"/>
    <w:rsid w:val="00C61594"/>
    <w:rsid w:val="00C6182C"/>
    <w:rsid w:val="00C618A2"/>
    <w:rsid w:val="00C61901"/>
    <w:rsid w:val="00C619C4"/>
    <w:rsid w:val="00C61A4C"/>
    <w:rsid w:val="00C61B02"/>
    <w:rsid w:val="00C61D7E"/>
    <w:rsid w:val="00C6200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41E5"/>
    <w:rsid w:val="00C64432"/>
    <w:rsid w:val="00C645E7"/>
    <w:rsid w:val="00C64646"/>
    <w:rsid w:val="00C64839"/>
    <w:rsid w:val="00C6497D"/>
    <w:rsid w:val="00C64B67"/>
    <w:rsid w:val="00C64D40"/>
    <w:rsid w:val="00C64DB0"/>
    <w:rsid w:val="00C64E91"/>
    <w:rsid w:val="00C653D6"/>
    <w:rsid w:val="00C6542D"/>
    <w:rsid w:val="00C6547E"/>
    <w:rsid w:val="00C654A1"/>
    <w:rsid w:val="00C6586B"/>
    <w:rsid w:val="00C658AB"/>
    <w:rsid w:val="00C65E7D"/>
    <w:rsid w:val="00C65F15"/>
    <w:rsid w:val="00C6607C"/>
    <w:rsid w:val="00C663BF"/>
    <w:rsid w:val="00C66893"/>
    <w:rsid w:val="00C66B40"/>
    <w:rsid w:val="00C66DFB"/>
    <w:rsid w:val="00C66F25"/>
    <w:rsid w:val="00C67020"/>
    <w:rsid w:val="00C670E3"/>
    <w:rsid w:val="00C6720A"/>
    <w:rsid w:val="00C675AD"/>
    <w:rsid w:val="00C676B4"/>
    <w:rsid w:val="00C676D7"/>
    <w:rsid w:val="00C6773B"/>
    <w:rsid w:val="00C677DC"/>
    <w:rsid w:val="00C678D5"/>
    <w:rsid w:val="00C67B4D"/>
    <w:rsid w:val="00C67EFD"/>
    <w:rsid w:val="00C70109"/>
    <w:rsid w:val="00C706BD"/>
    <w:rsid w:val="00C709A3"/>
    <w:rsid w:val="00C70A83"/>
    <w:rsid w:val="00C70C09"/>
    <w:rsid w:val="00C70C9F"/>
    <w:rsid w:val="00C70F8B"/>
    <w:rsid w:val="00C712D4"/>
    <w:rsid w:val="00C71391"/>
    <w:rsid w:val="00C715CD"/>
    <w:rsid w:val="00C71631"/>
    <w:rsid w:val="00C7167B"/>
    <w:rsid w:val="00C71759"/>
    <w:rsid w:val="00C71890"/>
    <w:rsid w:val="00C71905"/>
    <w:rsid w:val="00C71906"/>
    <w:rsid w:val="00C720E5"/>
    <w:rsid w:val="00C724E8"/>
    <w:rsid w:val="00C726EF"/>
    <w:rsid w:val="00C72712"/>
    <w:rsid w:val="00C727D9"/>
    <w:rsid w:val="00C7284E"/>
    <w:rsid w:val="00C7292E"/>
    <w:rsid w:val="00C72AD1"/>
    <w:rsid w:val="00C72CED"/>
    <w:rsid w:val="00C72DCF"/>
    <w:rsid w:val="00C7301F"/>
    <w:rsid w:val="00C73075"/>
    <w:rsid w:val="00C732E2"/>
    <w:rsid w:val="00C7359B"/>
    <w:rsid w:val="00C7365D"/>
    <w:rsid w:val="00C73840"/>
    <w:rsid w:val="00C73946"/>
    <w:rsid w:val="00C7436C"/>
    <w:rsid w:val="00C748B6"/>
    <w:rsid w:val="00C74C4C"/>
    <w:rsid w:val="00C74CB0"/>
    <w:rsid w:val="00C74D51"/>
    <w:rsid w:val="00C750BB"/>
    <w:rsid w:val="00C7511B"/>
    <w:rsid w:val="00C75487"/>
    <w:rsid w:val="00C755F0"/>
    <w:rsid w:val="00C75658"/>
    <w:rsid w:val="00C75705"/>
    <w:rsid w:val="00C75861"/>
    <w:rsid w:val="00C75A26"/>
    <w:rsid w:val="00C75A33"/>
    <w:rsid w:val="00C75FC0"/>
    <w:rsid w:val="00C75FF9"/>
    <w:rsid w:val="00C763F8"/>
    <w:rsid w:val="00C7669C"/>
    <w:rsid w:val="00C766BF"/>
    <w:rsid w:val="00C7685B"/>
    <w:rsid w:val="00C76A46"/>
    <w:rsid w:val="00C76AE9"/>
    <w:rsid w:val="00C76C6B"/>
    <w:rsid w:val="00C773B9"/>
    <w:rsid w:val="00C77516"/>
    <w:rsid w:val="00C77CA7"/>
    <w:rsid w:val="00C77D12"/>
    <w:rsid w:val="00C77D1E"/>
    <w:rsid w:val="00C77F58"/>
    <w:rsid w:val="00C77F83"/>
    <w:rsid w:val="00C8029E"/>
    <w:rsid w:val="00C807FC"/>
    <w:rsid w:val="00C80BF5"/>
    <w:rsid w:val="00C80D12"/>
    <w:rsid w:val="00C80E05"/>
    <w:rsid w:val="00C81278"/>
    <w:rsid w:val="00C8136C"/>
    <w:rsid w:val="00C81439"/>
    <w:rsid w:val="00C816AD"/>
    <w:rsid w:val="00C816E3"/>
    <w:rsid w:val="00C81701"/>
    <w:rsid w:val="00C817EE"/>
    <w:rsid w:val="00C818B2"/>
    <w:rsid w:val="00C819B6"/>
    <w:rsid w:val="00C819E0"/>
    <w:rsid w:val="00C81A54"/>
    <w:rsid w:val="00C81A89"/>
    <w:rsid w:val="00C81BEB"/>
    <w:rsid w:val="00C81C87"/>
    <w:rsid w:val="00C8207B"/>
    <w:rsid w:val="00C821EB"/>
    <w:rsid w:val="00C82517"/>
    <w:rsid w:val="00C82753"/>
    <w:rsid w:val="00C828C5"/>
    <w:rsid w:val="00C82A9C"/>
    <w:rsid w:val="00C82B12"/>
    <w:rsid w:val="00C82BD9"/>
    <w:rsid w:val="00C82CD6"/>
    <w:rsid w:val="00C8323A"/>
    <w:rsid w:val="00C83259"/>
    <w:rsid w:val="00C8389F"/>
    <w:rsid w:val="00C839CC"/>
    <w:rsid w:val="00C839F4"/>
    <w:rsid w:val="00C83AA6"/>
    <w:rsid w:val="00C83D08"/>
    <w:rsid w:val="00C83D98"/>
    <w:rsid w:val="00C83E5E"/>
    <w:rsid w:val="00C84206"/>
    <w:rsid w:val="00C844B8"/>
    <w:rsid w:val="00C848A0"/>
    <w:rsid w:val="00C848C8"/>
    <w:rsid w:val="00C849C9"/>
    <w:rsid w:val="00C84E25"/>
    <w:rsid w:val="00C84EB9"/>
    <w:rsid w:val="00C850C1"/>
    <w:rsid w:val="00C850EC"/>
    <w:rsid w:val="00C85188"/>
    <w:rsid w:val="00C8537B"/>
    <w:rsid w:val="00C857E4"/>
    <w:rsid w:val="00C85929"/>
    <w:rsid w:val="00C85EC0"/>
    <w:rsid w:val="00C86117"/>
    <w:rsid w:val="00C86893"/>
    <w:rsid w:val="00C86B93"/>
    <w:rsid w:val="00C86BF0"/>
    <w:rsid w:val="00C86D6F"/>
    <w:rsid w:val="00C86FA1"/>
    <w:rsid w:val="00C87215"/>
    <w:rsid w:val="00C87370"/>
    <w:rsid w:val="00C875F2"/>
    <w:rsid w:val="00C87828"/>
    <w:rsid w:val="00C87899"/>
    <w:rsid w:val="00C879E0"/>
    <w:rsid w:val="00C87CA0"/>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99D"/>
    <w:rsid w:val="00C92EA9"/>
    <w:rsid w:val="00C93129"/>
    <w:rsid w:val="00C9313B"/>
    <w:rsid w:val="00C93182"/>
    <w:rsid w:val="00C936E1"/>
    <w:rsid w:val="00C93713"/>
    <w:rsid w:val="00C93781"/>
    <w:rsid w:val="00C93A2E"/>
    <w:rsid w:val="00C93AB5"/>
    <w:rsid w:val="00C93BE5"/>
    <w:rsid w:val="00C93CEC"/>
    <w:rsid w:val="00C93D74"/>
    <w:rsid w:val="00C940B9"/>
    <w:rsid w:val="00C9423D"/>
    <w:rsid w:val="00C942D6"/>
    <w:rsid w:val="00C94682"/>
    <w:rsid w:val="00C9487E"/>
    <w:rsid w:val="00C94993"/>
    <w:rsid w:val="00C94AA1"/>
    <w:rsid w:val="00C94BF1"/>
    <w:rsid w:val="00C94DB9"/>
    <w:rsid w:val="00C94F68"/>
    <w:rsid w:val="00C9564B"/>
    <w:rsid w:val="00C956E4"/>
    <w:rsid w:val="00C9583B"/>
    <w:rsid w:val="00C9584D"/>
    <w:rsid w:val="00C95908"/>
    <w:rsid w:val="00C95A0A"/>
    <w:rsid w:val="00C95A91"/>
    <w:rsid w:val="00C95CB7"/>
    <w:rsid w:val="00C95DA9"/>
    <w:rsid w:val="00C95E0E"/>
    <w:rsid w:val="00C96004"/>
    <w:rsid w:val="00C961E8"/>
    <w:rsid w:val="00C96260"/>
    <w:rsid w:val="00C96290"/>
    <w:rsid w:val="00C9686B"/>
    <w:rsid w:val="00C96987"/>
    <w:rsid w:val="00C96B4D"/>
    <w:rsid w:val="00C96C72"/>
    <w:rsid w:val="00C96C8C"/>
    <w:rsid w:val="00C96CF0"/>
    <w:rsid w:val="00C9709F"/>
    <w:rsid w:val="00C9717E"/>
    <w:rsid w:val="00C972E7"/>
    <w:rsid w:val="00C97409"/>
    <w:rsid w:val="00C97418"/>
    <w:rsid w:val="00C97426"/>
    <w:rsid w:val="00C97689"/>
    <w:rsid w:val="00C97753"/>
    <w:rsid w:val="00C97CBE"/>
    <w:rsid w:val="00C97E1A"/>
    <w:rsid w:val="00CA05D5"/>
    <w:rsid w:val="00CA06C9"/>
    <w:rsid w:val="00CA07D5"/>
    <w:rsid w:val="00CA083E"/>
    <w:rsid w:val="00CA0A7C"/>
    <w:rsid w:val="00CA0B05"/>
    <w:rsid w:val="00CA0B61"/>
    <w:rsid w:val="00CA0C6F"/>
    <w:rsid w:val="00CA0C8F"/>
    <w:rsid w:val="00CA0F79"/>
    <w:rsid w:val="00CA12FD"/>
    <w:rsid w:val="00CA13CC"/>
    <w:rsid w:val="00CA171F"/>
    <w:rsid w:val="00CA209B"/>
    <w:rsid w:val="00CA21D4"/>
    <w:rsid w:val="00CA2256"/>
    <w:rsid w:val="00CA236A"/>
    <w:rsid w:val="00CA24A2"/>
    <w:rsid w:val="00CA26DE"/>
    <w:rsid w:val="00CA2B4A"/>
    <w:rsid w:val="00CA2CEA"/>
    <w:rsid w:val="00CA2D7C"/>
    <w:rsid w:val="00CA2F33"/>
    <w:rsid w:val="00CA31A8"/>
    <w:rsid w:val="00CA3255"/>
    <w:rsid w:val="00CA3364"/>
    <w:rsid w:val="00CA33E1"/>
    <w:rsid w:val="00CA3522"/>
    <w:rsid w:val="00CA36E1"/>
    <w:rsid w:val="00CA36FF"/>
    <w:rsid w:val="00CA3B74"/>
    <w:rsid w:val="00CA3DE5"/>
    <w:rsid w:val="00CA3F15"/>
    <w:rsid w:val="00CA41F7"/>
    <w:rsid w:val="00CA4250"/>
    <w:rsid w:val="00CA43C5"/>
    <w:rsid w:val="00CA43CA"/>
    <w:rsid w:val="00CA4555"/>
    <w:rsid w:val="00CA45DE"/>
    <w:rsid w:val="00CA4883"/>
    <w:rsid w:val="00CA4940"/>
    <w:rsid w:val="00CA4AD7"/>
    <w:rsid w:val="00CA4C3F"/>
    <w:rsid w:val="00CA4CF8"/>
    <w:rsid w:val="00CA4E1C"/>
    <w:rsid w:val="00CA4F76"/>
    <w:rsid w:val="00CA4FC2"/>
    <w:rsid w:val="00CA5161"/>
    <w:rsid w:val="00CA519C"/>
    <w:rsid w:val="00CA531A"/>
    <w:rsid w:val="00CA53F8"/>
    <w:rsid w:val="00CA54D4"/>
    <w:rsid w:val="00CA5561"/>
    <w:rsid w:val="00CA5577"/>
    <w:rsid w:val="00CA5A50"/>
    <w:rsid w:val="00CA5A74"/>
    <w:rsid w:val="00CA5B4F"/>
    <w:rsid w:val="00CA614D"/>
    <w:rsid w:val="00CA693C"/>
    <w:rsid w:val="00CA6BE7"/>
    <w:rsid w:val="00CA6D65"/>
    <w:rsid w:val="00CA6DC4"/>
    <w:rsid w:val="00CA6E00"/>
    <w:rsid w:val="00CA6E02"/>
    <w:rsid w:val="00CA6E64"/>
    <w:rsid w:val="00CA7015"/>
    <w:rsid w:val="00CA752A"/>
    <w:rsid w:val="00CA7D97"/>
    <w:rsid w:val="00CA7D9D"/>
    <w:rsid w:val="00CA7DA6"/>
    <w:rsid w:val="00CB018F"/>
    <w:rsid w:val="00CB0225"/>
    <w:rsid w:val="00CB0511"/>
    <w:rsid w:val="00CB0512"/>
    <w:rsid w:val="00CB0613"/>
    <w:rsid w:val="00CB062A"/>
    <w:rsid w:val="00CB0680"/>
    <w:rsid w:val="00CB071C"/>
    <w:rsid w:val="00CB0801"/>
    <w:rsid w:val="00CB081F"/>
    <w:rsid w:val="00CB084B"/>
    <w:rsid w:val="00CB086C"/>
    <w:rsid w:val="00CB0C4B"/>
    <w:rsid w:val="00CB0E4E"/>
    <w:rsid w:val="00CB0F05"/>
    <w:rsid w:val="00CB0FFB"/>
    <w:rsid w:val="00CB136C"/>
    <w:rsid w:val="00CB15D2"/>
    <w:rsid w:val="00CB16AE"/>
    <w:rsid w:val="00CB1755"/>
    <w:rsid w:val="00CB1790"/>
    <w:rsid w:val="00CB17E8"/>
    <w:rsid w:val="00CB19DC"/>
    <w:rsid w:val="00CB1A3A"/>
    <w:rsid w:val="00CB1A82"/>
    <w:rsid w:val="00CB2171"/>
    <w:rsid w:val="00CB224C"/>
    <w:rsid w:val="00CB231F"/>
    <w:rsid w:val="00CB23CD"/>
    <w:rsid w:val="00CB24A7"/>
    <w:rsid w:val="00CB24C8"/>
    <w:rsid w:val="00CB2554"/>
    <w:rsid w:val="00CB2593"/>
    <w:rsid w:val="00CB2B13"/>
    <w:rsid w:val="00CB2B45"/>
    <w:rsid w:val="00CB2B86"/>
    <w:rsid w:val="00CB2FAF"/>
    <w:rsid w:val="00CB3526"/>
    <w:rsid w:val="00CB36F5"/>
    <w:rsid w:val="00CB37DF"/>
    <w:rsid w:val="00CB38ED"/>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D71"/>
    <w:rsid w:val="00CB4D93"/>
    <w:rsid w:val="00CB502F"/>
    <w:rsid w:val="00CB5045"/>
    <w:rsid w:val="00CB525F"/>
    <w:rsid w:val="00CB53DD"/>
    <w:rsid w:val="00CB550A"/>
    <w:rsid w:val="00CB599E"/>
    <w:rsid w:val="00CB5C4B"/>
    <w:rsid w:val="00CB5CBF"/>
    <w:rsid w:val="00CB5E6A"/>
    <w:rsid w:val="00CB5F2D"/>
    <w:rsid w:val="00CB5FFC"/>
    <w:rsid w:val="00CB60CD"/>
    <w:rsid w:val="00CB656F"/>
    <w:rsid w:val="00CB65DF"/>
    <w:rsid w:val="00CB670E"/>
    <w:rsid w:val="00CB6A69"/>
    <w:rsid w:val="00CB73DD"/>
    <w:rsid w:val="00CB7B52"/>
    <w:rsid w:val="00CB7C45"/>
    <w:rsid w:val="00CB7D4F"/>
    <w:rsid w:val="00CB7E27"/>
    <w:rsid w:val="00CB7E7E"/>
    <w:rsid w:val="00CB7F96"/>
    <w:rsid w:val="00CC030C"/>
    <w:rsid w:val="00CC04D9"/>
    <w:rsid w:val="00CC0B7A"/>
    <w:rsid w:val="00CC0C0D"/>
    <w:rsid w:val="00CC0DDB"/>
    <w:rsid w:val="00CC107C"/>
    <w:rsid w:val="00CC13A6"/>
    <w:rsid w:val="00CC176D"/>
    <w:rsid w:val="00CC179B"/>
    <w:rsid w:val="00CC1860"/>
    <w:rsid w:val="00CC1AB5"/>
    <w:rsid w:val="00CC1CB0"/>
    <w:rsid w:val="00CC1E9E"/>
    <w:rsid w:val="00CC1EF6"/>
    <w:rsid w:val="00CC1F31"/>
    <w:rsid w:val="00CC200D"/>
    <w:rsid w:val="00CC20D1"/>
    <w:rsid w:val="00CC212F"/>
    <w:rsid w:val="00CC2482"/>
    <w:rsid w:val="00CC2827"/>
    <w:rsid w:val="00CC2911"/>
    <w:rsid w:val="00CC2CC2"/>
    <w:rsid w:val="00CC2E58"/>
    <w:rsid w:val="00CC2F59"/>
    <w:rsid w:val="00CC2F66"/>
    <w:rsid w:val="00CC2FC0"/>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225"/>
    <w:rsid w:val="00CC52AC"/>
    <w:rsid w:val="00CC56A5"/>
    <w:rsid w:val="00CC5A7F"/>
    <w:rsid w:val="00CC5DDE"/>
    <w:rsid w:val="00CC601C"/>
    <w:rsid w:val="00CC61E2"/>
    <w:rsid w:val="00CC6480"/>
    <w:rsid w:val="00CC67EF"/>
    <w:rsid w:val="00CC685B"/>
    <w:rsid w:val="00CC6924"/>
    <w:rsid w:val="00CC7049"/>
    <w:rsid w:val="00CC724D"/>
    <w:rsid w:val="00CC72F9"/>
    <w:rsid w:val="00CC77AD"/>
    <w:rsid w:val="00CC7856"/>
    <w:rsid w:val="00CC788F"/>
    <w:rsid w:val="00CC790C"/>
    <w:rsid w:val="00CC7AB8"/>
    <w:rsid w:val="00CC7BAF"/>
    <w:rsid w:val="00CC7F2A"/>
    <w:rsid w:val="00CC7F50"/>
    <w:rsid w:val="00CD029C"/>
    <w:rsid w:val="00CD02A4"/>
    <w:rsid w:val="00CD03FB"/>
    <w:rsid w:val="00CD0445"/>
    <w:rsid w:val="00CD0492"/>
    <w:rsid w:val="00CD05E9"/>
    <w:rsid w:val="00CD060E"/>
    <w:rsid w:val="00CD094E"/>
    <w:rsid w:val="00CD0B3F"/>
    <w:rsid w:val="00CD0E59"/>
    <w:rsid w:val="00CD1052"/>
    <w:rsid w:val="00CD107C"/>
    <w:rsid w:val="00CD10D5"/>
    <w:rsid w:val="00CD11BF"/>
    <w:rsid w:val="00CD13EE"/>
    <w:rsid w:val="00CD15B2"/>
    <w:rsid w:val="00CD178C"/>
    <w:rsid w:val="00CD185E"/>
    <w:rsid w:val="00CD1A29"/>
    <w:rsid w:val="00CD1B93"/>
    <w:rsid w:val="00CD1C53"/>
    <w:rsid w:val="00CD1DE3"/>
    <w:rsid w:val="00CD2106"/>
    <w:rsid w:val="00CD2188"/>
    <w:rsid w:val="00CD2217"/>
    <w:rsid w:val="00CD23C7"/>
    <w:rsid w:val="00CD23E3"/>
    <w:rsid w:val="00CD2580"/>
    <w:rsid w:val="00CD2A89"/>
    <w:rsid w:val="00CD2BA4"/>
    <w:rsid w:val="00CD2C25"/>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2EC"/>
    <w:rsid w:val="00CD531B"/>
    <w:rsid w:val="00CD5C64"/>
    <w:rsid w:val="00CD5DE1"/>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8C0"/>
    <w:rsid w:val="00CD7BA3"/>
    <w:rsid w:val="00CD7C0C"/>
    <w:rsid w:val="00CD7D2A"/>
    <w:rsid w:val="00CD7F31"/>
    <w:rsid w:val="00CE0212"/>
    <w:rsid w:val="00CE05F2"/>
    <w:rsid w:val="00CE0A02"/>
    <w:rsid w:val="00CE0A97"/>
    <w:rsid w:val="00CE0B60"/>
    <w:rsid w:val="00CE0BCF"/>
    <w:rsid w:val="00CE0D51"/>
    <w:rsid w:val="00CE0E5C"/>
    <w:rsid w:val="00CE0F85"/>
    <w:rsid w:val="00CE12B9"/>
    <w:rsid w:val="00CE1AB2"/>
    <w:rsid w:val="00CE1AFE"/>
    <w:rsid w:val="00CE1B94"/>
    <w:rsid w:val="00CE1BA7"/>
    <w:rsid w:val="00CE1EAE"/>
    <w:rsid w:val="00CE1FE0"/>
    <w:rsid w:val="00CE21F4"/>
    <w:rsid w:val="00CE21FE"/>
    <w:rsid w:val="00CE227F"/>
    <w:rsid w:val="00CE229B"/>
    <w:rsid w:val="00CE23BE"/>
    <w:rsid w:val="00CE252D"/>
    <w:rsid w:val="00CE2539"/>
    <w:rsid w:val="00CE2602"/>
    <w:rsid w:val="00CE272E"/>
    <w:rsid w:val="00CE28BE"/>
    <w:rsid w:val="00CE2970"/>
    <w:rsid w:val="00CE2D93"/>
    <w:rsid w:val="00CE2E71"/>
    <w:rsid w:val="00CE2FA3"/>
    <w:rsid w:val="00CE34DC"/>
    <w:rsid w:val="00CE3591"/>
    <w:rsid w:val="00CE36BF"/>
    <w:rsid w:val="00CE385F"/>
    <w:rsid w:val="00CE3C75"/>
    <w:rsid w:val="00CE40EB"/>
    <w:rsid w:val="00CE41CF"/>
    <w:rsid w:val="00CE430A"/>
    <w:rsid w:val="00CE452D"/>
    <w:rsid w:val="00CE4840"/>
    <w:rsid w:val="00CE4A81"/>
    <w:rsid w:val="00CE4BD8"/>
    <w:rsid w:val="00CE4D0E"/>
    <w:rsid w:val="00CE4E00"/>
    <w:rsid w:val="00CE509E"/>
    <w:rsid w:val="00CE58DD"/>
    <w:rsid w:val="00CE59A1"/>
    <w:rsid w:val="00CE5A46"/>
    <w:rsid w:val="00CE5A4F"/>
    <w:rsid w:val="00CE5D29"/>
    <w:rsid w:val="00CE5EE4"/>
    <w:rsid w:val="00CE5F24"/>
    <w:rsid w:val="00CE5F66"/>
    <w:rsid w:val="00CE644C"/>
    <w:rsid w:val="00CE68D5"/>
    <w:rsid w:val="00CE6915"/>
    <w:rsid w:val="00CE6B00"/>
    <w:rsid w:val="00CE719D"/>
    <w:rsid w:val="00CE72E5"/>
    <w:rsid w:val="00CE7308"/>
    <w:rsid w:val="00CE732F"/>
    <w:rsid w:val="00CE73E2"/>
    <w:rsid w:val="00CE7A51"/>
    <w:rsid w:val="00CE7E93"/>
    <w:rsid w:val="00CE7FDB"/>
    <w:rsid w:val="00CF0259"/>
    <w:rsid w:val="00CF05D2"/>
    <w:rsid w:val="00CF0AFD"/>
    <w:rsid w:val="00CF0F20"/>
    <w:rsid w:val="00CF0FB8"/>
    <w:rsid w:val="00CF11EB"/>
    <w:rsid w:val="00CF12A2"/>
    <w:rsid w:val="00CF14F2"/>
    <w:rsid w:val="00CF150F"/>
    <w:rsid w:val="00CF15C3"/>
    <w:rsid w:val="00CF1652"/>
    <w:rsid w:val="00CF17C4"/>
    <w:rsid w:val="00CF18BA"/>
    <w:rsid w:val="00CF18D0"/>
    <w:rsid w:val="00CF1985"/>
    <w:rsid w:val="00CF1B22"/>
    <w:rsid w:val="00CF1C9C"/>
    <w:rsid w:val="00CF1D60"/>
    <w:rsid w:val="00CF1DB7"/>
    <w:rsid w:val="00CF1F9C"/>
    <w:rsid w:val="00CF23E3"/>
    <w:rsid w:val="00CF2475"/>
    <w:rsid w:val="00CF24C8"/>
    <w:rsid w:val="00CF2542"/>
    <w:rsid w:val="00CF2585"/>
    <w:rsid w:val="00CF25C0"/>
    <w:rsid w:val="00CF25E1"/>
    <w:rsid w:val="00CF2826"/>
    <w:rsid w:val="00CF28BC"/>
    <w:rsid w:val="00CF2A20"/>
    <w:rsid w:val="00CF2B66"/>
    <w:rsid w:val="00CF2C62"/>
    <w:rsid w:val="00CF2EC0"/>
    <w:rsid w:val="00CF37AB"/>
    <w:rsid w:val="00CF3AEF"/>
    <w:rsid w:val="00CF3E2C"/>
    <w:rsid w:val="00CF4210"/>
    <w:rsid w:val="00CF42ED"/>
    <w:rsid w:val="00CF452D"/>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E8"/>
    <w:rsid w:val="00CF601B"/>
    <w:rsid w:val="00CF61A8"/>
    <w:rsid w:val="00CF63D2"/>
    <w:rsid w:val="00CF6596"/>
    <w:rsid w:val="00CF6621"/>
    <w:rsid w:val="00CF6643"/>
    <w:rsid w:val="00CF66DF"/>
    <w:rsid w:val="00CF6782"/>
    <w:rsid w:val="00CF67BC"/>
    <w:rsid w:val="00CF694B"/>
    <w:rsid w:val="00CF6CCB"/>
    <w:rsid w:val="00CF6D0C"/>
    <w:rsid w:val="00CF6E4A"/>
    <w:rsid w:val="00CF6EB0"/>
    <w:rsid w:val="00CF6FF3"/>
    <w:rsid w:val="00CF7005"/>
    <w:rsid w:val="00CF70A9"/>
    <w:rsid w:val="00CF7103"/>
    <w:rsid w:val="00CF7452"/>
    <w:rsid w:val="00CF76CE"/>
    <w:rsid w:val="00CF7A8A"/>
    <w:rsid w:val="00CF7D5E"/>
    <w:rsid w:val="00CF7E34"/>
    <w:rsid w:val="00CF7FC0"/>
    <w:rsid w:val="00D00444"/>
    <w:rsid w:val="00D009ED"/>
    <w:rsid w:val="00D00CBE"/>
    <w:rsid w:val="00D00E27"/>
    <w:rsid w:val="00D0138A"/>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77"/>
    <w:rsid w:val="00D03890"/>
    <w:rsid w:val="00D038D2"/>
    <w:rsid w:val="00D038FF"/>
    <w:rsid w:val="00D03919"/>
    <w:rsid w:val="00D03B40"/>
    <w:rsid w:val="00D03C49"/>
    <w:rsid w:val="00D03DCC"/>
    <w:rsid w:val="00D040A9"/>
    <w:rsid w:val="00D0441D"/>
    <w:rsid w:val="00D04623"/>
    <w:rsid w:val="00D048B7"/>
    <w:rsid w:val="00D05013"/>
    <w:rsid w:val="00D05074"/>
    <w:rsid w:val="00D0528A"/>
    <w:rsid w:val="00D0544D"/>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57A"/>
    <w:rsid w:val="00D1087C"/>
    <w:rsid w:val="00D10EB0"/>
    <w:rsid w:val="00D111FE"/>
    <w:rsid w:val="00D114D5"/>
    <w:rsid w:val="00D11555"/>
    <w:rsid w:val="00D1183E"/>
    <w:rsid w:val="00D11992"/>
    <w:rsid w:val="00D11A99"/>
    <w:rsid w:val="00D11B45"/>
    <w:rsid w:val="00D11D0B"/>
    <w:rsid w:val="00D12024"/>
    <w:rsid w:val="00D120F3"/>
    <w:rsid w:val="00D12449"/>
    <w:rsid w:val="00D1261E"/>
    <w:rsid w:val="00D1295E"/>
    <w:rsid w:val="00D12A4F"/>
    <w:rsid w:val="00D12A85"/>
    <w:rsid w:val="00D12BE5"/>
    <w:rsid w:val="00D12E75"/>
    <w:rsid w:val="00D12F51"/>
    <w:rsid w:val="00D130A5"/>
    <w:rsid w:val="00D130E4"/>
    <w:rsid w:val="00D13132"/>
    <w:rsid w:val="00D132D1"/>
    <w:rsid w:val="00D1363D"/>
    <w:rsid w:val="00D136FB"/>
    <w:rsid w:val="00D13858"/>
    <w:rsid w:val="00D13A73"/>
    <w:rsid w:val="00D13B65"/>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6E0F"/>
    <w:rsid w:val="00D1711B"/>
    <w:rsid w:val="00D17295"/>
    <w:rsid w:val="00D176F6"/>
    <w:rsid w:val="00D17ABE"/>
    <w:rsid w:val="00D20230"/>
    <w:rsid w:val="00D204FD"/>
    <w:rsid w:val="00D20643"/>
    <w:rsid w:val="00D20689"/>
    <w:rsid w:val="00D206DB"/>
    <w:rsid w:val="00D20875"/>
    <w:rsid w:val="00D2088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56A"/>
    <w:rsid w:val="00D235BD"/>
    <w:rsid w:val="00D239AD"/>
    <w:rsid w:val="00D23D26"/>
    <w:rsid w:val="00D23DA1"/>
    <w:rsid w:val="00D23FA1"/>
    <w:rsid w:val="00D240A7"/>
    <w:rsid w:val="00D2412C"/>
    <w:rsid w:val="00D24200"/>
    <w:rsid w:val="00D2428E"/>
    <w:rsid w:val="00D24293"/>
    <w:rsid w:val="00D2441A"/>
    <w:rsid w:val="00D24806"/>
    <w:rsid w:val="00D24AEB"/>
    <w:rsid w:val="00D24B08"/>
    <w:rsid w:val="00D24BEE"/>
    <w:rsid w:val="00D24CA2"/>
    <w:rsid w:val="00D24D2E"/>
    <w:rsid w:val="00D24D36"/>
    <w:rsid w:val="00D24E68"/>
    <w:rsid w:val="00D25272"/>
    <w:rsid w:val="00D2528C"/>
    <w:rsid w:val="00D2540B"/>
    <w:rsid w:val="00D25420"/>
    <w:rsid w:val="00D256BF"/>
    <w:rsid w:val="00D25751"/>
    <w:rsid w:val="00D25A52"/>
    <w:rsid w:val="00D262E3"/>
    <w:rsid w:val="00D262FD"/>
    <w:rsid w:val="00D26403"/>
    <w:rsid w:val="00D26489"/>
    <w:rsid w:val="00D264B2"/>
    <w:rsid w:val="00D2674D"/>
    <w:rsid w:val="00D2692F"/>
    <w:rsid w:val="00D26993"/>
    <w:rsid w:val="00D269B2"/>
    <w:rsid w:val="00D26A28"/>
    <w:rsid w:val="00D26F28"/>
    <w:rsid w:val="00D271E5"/>
    <w:rsid w:val="00D27277"/>
    <w:rsid w:val="00D27629"/>
    <w:rsid w:val="00D27772"/>
    <w:rsid w:val="00D27960"/>
    <w:rsid w:val="00D27D99"/>
    <w:rsid w:val="00D27F0F"/>
    <w:rsid w:val="00D3015C"/>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A47"/>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EB6"/>
    <w:rsid w:val="00D34FD4"/>
    <w:rsid w:val="00D3518A"/>
    <w:rsid w:val="00D35467"/>
    <w:rsid w:val="00D3573B"/>
    <w:rsid w:val="00D3575B"/>
    <w:rsid w:val="00D358C7"/>
    <w:rsid w:val="00D35959"/>
    <w:rsid w:val="00D35A0B"/>
    <w:rsid w:val="00D36598"/>
    <w:rsid w:val="00D3659D"/>
    <w:rsid w:val="00D3661A"/>
    <w:rsid w:val="00D36A7D"/>
    <w:rsid w:val="00D36AEA"/>
    <w:rsid w:val="00D36C20"/>
    <w:rsid w:val="00D36FAC"/>
    <w:rsid w:val="00D371C9"/>
    <w:rsid w:val="00D37315"/>
    <w:rsid w:val="00D37602"/>
    <w:rsid w:val="00D3762C"/>
    <w:rsid w:val="00D37AB0"/>
    <w:rsid w:val="00D37E73"/>
    <w:rsid w:val="00D40065"/>
    <w:rsid w:val="00D400F1"/>
    <w:rsid w:val="00D40296"/>
    <w:rsid w:val="00D406C2"/>
    <w:rsid w:val="00D40762"/>
    <w:rsid w:val="00D40881"/>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BD7"/>
    <w:rsid w:val="00D42C2F"/>
    <w:rsid w:val="00D42D09"/>
    <w:rsid w:val="00D42D53"/>
    <w:rsid w:val="00D42D6A"/>
    <w:rsid w:val="00D43025"/>
    <w:rsid w:val="00D430CE"/>
    <w:rsid w:val="00D431E1"/>
    <w:rsid w:val="00D43207"/>
    <w:rsid w:val="00D434A1"/>
    <w:rsid w:val="00D43567"/>
    <w:rsid w:val="00D435BA"/>
    <w:rsid w:val="00D436D3"/>
    <w:rsid w:val="00D4373C"/>
    <w:rsid w:val="00D438E1"/>
    <w:rsid w:val="00D439E1"/>
    <w:rsid w:val="00D43ABE"/>
    <w:rsid w:val="00D43C2E"/>
    <w:rsid w:val="00D43C9C"/>
    <w:rsid w:val="00D44033"/>
    <w:rsid w:val="00D4423E"/>
    <w:rsid w:val="00D443C9"/>
    <w:rsid w:val="00D447E8"/>
    <w:rsid w:val="00D45036"/>
    <w:rsid w:val="00D45396"/>
    <w:rsid w:val="00D453FB"/>
    <w:rsid w:val="00D45547"/>
    <w:rsid w:val="00D45590"/>
    <w:rsid w:val="00D457BD"/>
    <w:rsid w:val="00D45BD7"/>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4DB"/>
    <w:rsid w:val="00D4762C"/>
    <w:rsid w:val="00D47651"/>
    <w:rsid w:val="00D47B25"/>
    <w:rsid w:val="00D47CCB"/>
    <w:rsid w:val="00D47D7E"/>
    <w:rsid w:val="00D47DE6"/>
    <w:rsid w:val="00D47F60"/>
    <w:rsid w:val="00D47F8D"/>
    <w:rsid w:val="00D5012A"/>
    <w:rsid w:val="00D50471"/>
    <w:rsid w:val="00D504A0"/>
    <w:rsid w:val="00D504B2"/>
    <w:rsid w:val="00D505DC"/>
    <w:rsid w:val="00D50A8A"/>
    <w:rsid w:val="00D50B42"/>
    <w:rsid w:val="00D50EBE"/>
    <w:rsid w:val="00D51095"/>
    <w:rsid w:val="00D5118F"/>
    <w:rsid w:val="00D51395"/>
    <w:rsid w:val="00D51741"/>
    <w:rsid w:val="00D517F9"/>
    <w:rsid w:val="00D51910"/>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6BD"/>
    <w:rsid w:val="00D53A22"/>
    <w:rsid w:val="00D53C57"/>
    <w:rsid w:val="00D53D01"/>
    <w:rsid w:val="00D53F07"/>
    <w:rsid w:val="00D541BE"/>
    <w:rsid w:val="00D545B5"/>
    <w:rsid w:val="00D546EB"/>
    <w:rsid w:val="00D54704"/>
    <w:rsid w:val="00D54865"/>
    <w:rsid w:val="00D54AB3"/>
    <w:rsid w:val="00D54B6B"/>
    <w:rsid w:val="00D54B93"/>
    <w:rsid w:val="00D54D9C"/>
    <w:rsid w:val="00D54EFF"/>
    <w:rsid w:val="00D54F2A"/>
    <w:rsid w:val="00D54F39"/>
    <w:rsid w:val="00D54F85"/>
    <w:rsid w:val="00D550F6"/>
    <w:rsid w:val="00D55190"/>
    <w:rsid w:val="00D55273"/>
    <w:rsid w:val="00D553B9"/>
    <w:rsid w:val="00D5563A"/>
    <w:rsid w:val="00D557B9"/>
    <w:rsid w:val="00D5589D"/>
    <w:rsid w:val="00D558AB"/>
    <w:rsid w:val="00D559CC"/>
    <w:rsid w:val="00D55BDD"/>
    <w:rsid w:val="00D55C3B"/>
    <w:rsid w:val="00D55DDA"/>
    <w:rsid w:val="00D56008"/>
    <w:rsid w:val="00D5609B"/>
    <w:rsid w:val="00D568E5"/>
    <w:rsid w:val="00D56973"/>
    <w:rsid w:val="00D5699C"/>
    <w:rsid w:val="00D56A72"/>
    <w:rsid w:val="00D56B1D"/>
    <w:rsid w:val="00D56C06"/>
    <w:rsid w:val="00D56DCC"/>
    <w:rsid w:val="00D57061"/>
    <w:rsid w:val="00D57241"/>
    <w:rsid w:val="00D572AF"/>
    <w:rsid w:val="00D572B9"/>
    <w:rsid w:val="00D5768A"/>
    <w:rsid w:val="00D57747"/>
    <w:rsid w:val="00D577DD"/>
    <w:rsid w:val="00D578FF"/>
    <w:rsid w:val="00D57B45"/>
    <w:rsid w:val="00D57EBB"/>
    <w:rsid w:val="00D600AE"/>
    <w:rsid w:val="00D600C2"/>
    <w:rsid w:val="00D60356"/>
    <w:rsid w:val="00D603FF"/>
    <w:rsid w:val="00D604A5"/>
    <w:rsid w:val="00D606A4"/>
    <w:rsid w:val="00D60866"/>
    <w:rsid w:val="00D60CFE"/>
    <w:rsid w:val="00D60D4D"/>
    <w:rsid w:val="00D610DD"/>
    <w:rsid w:val="00D61142"/>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BBF"/>
    <w:rsid w:val="00D62BD7"/>
    <w:rsid w:val="00D62D92"/>
    <w:rsid w:val="00D62DBB"/>
    <w:rsid w:val="00D62F15"/>
    <w:rsid w:val="00D630C3"/>
    <w:rsid w:val="00D63315"/>
    <w:rsid w:val="00D634F1"/>
    <w:rsid w:val="00D63A1B"/>
    <w:rsid w:val="00D63B2D"/>
    <w:rsid w:val="00D63B59"/>
    <w:rsid w:val="00D63C3F"/>
    <w:rsid w:val="00D63DCF"/>
    <w:rsid w:val="00D63F1C"/>
    <w:rsid w:val="00D63FF3"/>
    <w:rsid w:val="00D64347"/>
    <w:rsid w:val="00D644B5"/>
    <w:rsid w:val="00D64544"/>
    <w:rsid w:val="00D64853"/>
    <w:rsid w:val="00D648AE"/>
    <w:rsid w:val="00D649E8"/>
    <w:rsid w:val="00D64B6B"/>
    <w:rsid w:val="00D64C25"/>
    <w:rsid w:val="00D64C89"/>
    <w:rsid w:val="00D64CA2"/>
    <w:rsid w:val="00D64FEA"/>
    <w:rsid w:val="00D650BC"/>
    <w:rsid w:val="00D653D1"/>
    <w:rsid w:val="00D65486"/>
    <w:rsid w:val="00D655ED"/>
    <w:rsid w:val="00D655F8"/>
    <w:rsid w:val="00D656FE"/>
    <w:rsid w:val="00D65A80"/>
    <w:rsid w:val="00D65EEB"/>
    <w:rsid w:val="00D65F1F"/>
    <w:rsid w:val="00D66261"/>
    <w:rsid w:val="00D662DD"/>
    <w:rsid w:val="00D665B5"/>
    <w:rsid w:val="00D666FF"/>
    <w:rsid w:val="00D66828"/>
    <w:rsid w:val="00D66E01"/>
    <w:rsid w:val="00D6721D"/>
    <w:rsid w:val="00D672DD"/>
    <w:rsid w:val="00D67432"/>
    <w:rsid w:val="00D674AE"/>
    <w:rsid w:val="00D675EF"/>
    <w:rsid w:val="00D675FD"/>
    <w:rsid w:val="00D677D0"/>
    <w:rsid w:val="00D67D4F"/>
    <w:rsid w:val="00D67DB1"/>
    <w:rsid w:val="00D7000A"/>
    <w:rsid w:val="00D700D9"/>
    <w:rsid w:val="00D705BD"/>
    <w:rsid w:val="00D70779"/>
    <w:rsid w:val="00D707DD"/>
    <w:rsid w:val="00D709B5"/>
    <w:rsid w:val="00D70A8D"/>
    <w:rsid w:val="00D70DAE"/>
    <w:rsid w:val="00D70EE4"/>
    <w:rsid w:val="00D710A5"/>
    <w:rsid w:val="00D718F7"/>
    <w:rsid w:val="00D7194D"/>
    <w:rsid w:val="00D719D8"/>
    <w:rsid w:val="00D71B02"/>
    <w:rsid w:val="00D71B6F"/>
    <w:rsid w:val="00D71D71"/>
    <w:rsid w:val="00D71D7D"/>
    <w:rsid w:val="00D7210D"/>
    <w:rsid w:val="00D72190"/>
    <w:rsid w:val="00D7232C"/>
    <w:rsid w:val="00D72680"/>
    <w:rsid w:val="00D726EE"/>
    <w:rsid w:val="00D726FE"/>
    <w:rsid w:val="00D72731"/>
    <w:rsid w:val="00D727ED"/>
    <w:rsid w:val="00D729D9"/>
    <w:rsid w:val="00D72B4A"/>
    <w:rsid w:val="00D72BAF"/>
    <w:rsid w:val="00D73073"/>
    <w:rsid w:val="00D7309A"/>
    <w:rsid w:val="00D7313A"/>
    <w:rsid w:val="00D731B2"/>
    <w:rsid w:val="00D73592"/>
    <w:rsid w:val="00D736DA"/>
    <w:rsid w:val="00D737FC"/>
    <w:rsid w:val="00D738F3"/>
    <w:rsid w:val="00D73A1F"/>
    <w:rsid w:val="00D73BAC"/>
    <w:rsid w:val="00D73D34"/>
    <w:rsid w:val="00D73E03"/>
    <w:rsid w:val="00D73F72"/>
    <w:rsid w:val="00D7401F"/>
    <w:rsid w:val="00D74062"/>
    <w:rsid w:val="00D74189"/>
    <w:rsid w:val="00D7430D"/>
    <w:rsid w:val="00D74482"/>
    <w:rsid w:val="00D74A45"/>
    <w:rsid w:val="00D74AFF"/>
    <w:rsid w:val="00D74BC2"/>
    <w:rsid w:val="00D74BED"/>
    <w:rsid w:val="00D74C65"/>
    <w:rsid w:val="00D74F41"/>
    <w:rsid w:val="00D74F7F"/>
    <w:rsid w:val="00D75371"/>
    <w:rsid w:val="00D75443"/>
    <w:rsid w:val="00D75595"/>
    <w:rsid w:val="00D7577C"/>
    <w:rsid w:val="00D7593A"/>
    <w:rsid w:val="00D75C1F"/>
    <w:rsid w:val="00D75DD0"/>
    <w:rsid w:val="00D75E09"/>
    <w:rsid w:val="00D75E85"/>
    <w:rsid w:val="00D75F1F"/>
    <w:rsid w:val="00D75F6C"/>
    <w:rsid w:val="00D760A2"/>
    <w:rsid w:val="00D7613E"/>
    <w:rsid w:val="00D7614B"/>
    <w:rsid w:val="00D7638B"/>
    <w:rsid w:val="00D76470"/>
    <w:rsid w:val="00D76682"/>
    <w:rsid w:val="00D7692D"/>
    <w:rsid w:val="00D76D7B"/>
    <w:rsid w:val="00D76DEC"/>
    <w:rsid w:val="00D76E10"/>
    <w:rsid w:val="00D77094"/>
    <w:rsid w:val="00D77144"/>
    <w:rsid w:val="00D771EA"/>
    <w:rsid w:val="00D77242"/>
    <w:rsid w:val="00D7738B"/>
    <w:rsid w:val="00D77842"/>
    <w:rsid w:val="00D77C05"/>
    <w:rsid w:val="00D77D30"/>
    <w:rsid w:val="00D77DF7"/>
    <w:rsid w:val="00D80055"/>
    <w:rsid w:val="00D8033B"/>
    <w:rsid w:val="00D8044B"/>
    <w:rsid w:val="00D80697"/>
    <w:rsid w:val="00D80837"/>
    <w:rsid w:val="00D80877"/>
    <w:rsid w:val="00D80A49"/>
    <w:rsid w:val="00D80E87"/>
    <w:rsid w:val="00D80EB3"/>
    <w:rsid w:val="00D81046"/>
    <w:rsid w:val="00D810C1"/>
    <w:rsid w:val="00D81164"/>
    <w:rsid w:val="00D812F4"/>
    <w:rsid w:val="00D81519"/>
    <w:rsid w:val="00D8175D"/>
    <w:rsid w:val="00D81C57"/>
    <w:rsid w:val="00D81FA2"/>
    <w:rsid w:val="00D820DD"/>
    <w:rsid w:val="00D8227C"/>
    <w:rsid w:val="00D82313"/>
    <w:rsid w:val="00D82363"/>
    <w:rsid w:val="00D8255C"/>
    <w:rsid w:val="00D8271F"/>
    <w:rsid w:val="00D82888"/>
    <w:rsid w:val="00D82945"/>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4E7"/>
    <w:rsid w:val="00D84538"/>
    <w:rsid w:val="00D84543"/>
    <w:rsid w:val="00D846EF"/>
    <w:rsid w:val="00D84A3D"/>
    <w:rsid w:val="00D84E11"/>
    <w:rsid w:val="00D84E4A"/>
    <w:rsid w:val="00D84FAB"/>
    <w:rsid w:val="00D8503D"/>
    <w:rsid w:val="00D85116"/>
    <w:rsid w:val="00D853BA"/>
    <w:rsid w:val="00D8578A"/>
    <w:rsid w:val="00D85983"/>
    <w:rsid w:val="00D85D7C"/>
    <w:rsid w:val="00D85E1E"/>
    <w:rsid w:val="00D85E24"/>
    <w:rsid w:val="00D85E87"/>
    <w:rsid w:val="00D85F91"/>
    <w:rsid w:val="00D86061"/>
    <w:rsid w:val="00D8640A"/>
    <w:rsid w:val="00D867A9"/>
    <w:rsid w:val="00D869A6"/>
    <w:rsid w:val="00D86A4E"/>
    <w:rsid w:val="00D86A63"/>
    <w:rsid w:val="00D86C00"/>
    <w:rsid w:val="00D86D4A"/>
    <w:rsid w:val="00D86F3A"/>
    <w:rsid w:val="00D87065"/>
    <w:rsid w:val="00D871D3"/>
    <w:rsid w:val="00D8725B"/>
    <w:rsid w:val="00D8742B"/>
    <w:rsid w:val="00D8758B"/>
    <w:rsid w:val="00D87678"/>
    <w:rsid w:val="00D87782"/>
    <w:rsid w:val="00D8780C"/>
    <w:rsid w:val="00D87849"/>
    <w:rsid w:val="00D87B62"/>
    <w:rsid w:val="00D87E56"/>
    <w:rsid w:val="00D905F9"/>
    <w:rsid w:val="00D9083A"/>
    <w:rsid w:val="00D90AB5"/>
    <w:rsid w:val="00D90FF5"/>
    <w:rsid w:val="00D9103F"/>
    <w:rsid w:val="00D913FD"/>
    <w:rsid w:val="00D9142E"/>
    <w:rsid w:val="00D919B4"/>
    <w:rsid w:val="00D92337"/>
    <w:rsid w:val="00D924BB"/>
    <w:rsid w:val="00D927FE"/>
    <w:rsid w:val="00D92CAE"/>
    <w:rsid w:val="00D92CAF"/>
    <w:rsid w:val="00D9339A"/>
    <w:rsid w:val="00D934A3"/>
    <w:rsid w:val="00D936AE"/>
    <w:rsid w:val="00D93864"/>
    <w:rsid w:val="00D939D7"/>
    <w:rsid w:val="00D93A7F"/>
    <w:rsid w:val="00D93A82"/>
    <w:rsid w:val="00D93AD1"/>
    <w:rsid w:val="00D93DC1"/>
    <w:rsid w:val="00D942B1"/>
    <w:rsid w:val="00D94456"/>
    <w:rsid w:val="00D9459A"/>
    <w:rsid w:val="00D9476D"/>
    <w:rsid w:val="00D9561B"/>
    <w:rsid w:val="00D9563E"/>
    <w:rsid w:val="00D958D8"/>
    <w:rsid w:val="00D95982"/>
    <w:rsid w:val="00D95A0A"/>
    <w:rsid w:val="00D95CA7"/>
    <w:rsid w:val="00D95D7E"/>
    <w:rsid w:val="00D96185"/>
    <w:rsid w:val="00D966E5"/>
    <w:rsid w:val="00D969AC"/>
    <w:rsid w:val="00D96B32"/>
    <w:rsid w:val="00D96E0A"/>
    <w:rsid w:val="00D96E86"/>
    <w:rsid w:val="00D96EBC"/>
    <w:rsid w:val="00D97A92"/>
    <w:rsid w:val="00D97BCA"/>
    <w:rsid w:val="00D97EAB"/>
    <w:rsid w:val="00D97F40"/>
    <w:rsid w:val="00DA009B"/>
    <w:rsid w:val="00DA019F"/>
    <w:rsid w:val="00DA02D2"/>
    <w:rsid w:val="00DA03FD"/>
    <w:rsid w:val="00DA087D"/>
    <w:rsid w:val="00DA08A5"/>
    <w:rsid w:val="00DA0B99"/>
    <w:rsid w:val="00DA0E7F"/>
    <w:rsid w:val="00DA0F41"/>
    <w:rsid w:val="00DA102A"/>
    <w:rsid w:val="00DA1191"/>
    <w:rsid w:val="00DA122B"/>
    <w:rsid w:val="00DA1366"/>
    <w:rsid w:val="00DA14FA"/>
    <w:rsid w:val="00DA19D8"/>
    <w:rsid w:val="00DA1CB7"/>
    <w:rsid w:val="00DA1D15"/>
    <w:rsid w:val="00DA1DF1"/>
    <w:rsid w:val="00DA2022"/>
    <w:rsid w:val="00DA231F"/>
    <w:rsid w:val="00DA236B"/>
    <w:rsid w:val="00DA2476"/>
    <w:rsid w:val="00DA24D2"/>
    <w:rsid w:val="00DA27DD"/>
    <w:rsid w:val="00DA2A05"/>
    <w:rsid w:val="00DA2A2F"/>
    <w:rsid w:val="00DA2A68"/>
    <w:rsid w:val="00DA2A8E"/>
    <w:rsid w:val="00DA2ABF"/>
    <w:rsid w:val="00DA2ACA"/>
    <w:rsid w:val="00DA2ED8"/>
    <w:rsid w:val="00DA300F"/>
    <w:rsid w:val="00DA3143"/>
    <w:rsid w:val="00DA3B07"/>
    <w:rsid w:val="00DA3C32"/>
    <w:rsid w:val="00DA3CD1"/>
    <w:rsid w:val="00DA3D55"/>
    <w:rsid w:val="00DA3E09"/>
    <w:rsid w:val="00DA3F40"/>
    <w:rsid w:val="00DA3F96"/>
    <w:rsid w:val="00DA3FD3"/>
    <w:rsid w:val="00DA3FE3"/>
    <w:rsid w:val="00DA4273"/>
    <w:rsid w:val="00DA437F"/>
    <w:rsid w:val="00DA4450"/>
    <w:rsid w:val="00DA44C1"/>
    <w:rsid w:val="00DA4643"/>
    <w:rsid w:val="00DA4692"/>
    <w:rsid w:val="00DA4767"/>
    <w:rsid w:val="00DA47E2"/>
    <w:rsid w:val="00DA4931"/>
    <w:rsid w:val="00DA4A32"/>
    <w:rsid w:val="00DA4B62"/>
    <w:rsid w:val="00DA4D90"/>
    <w:rsid w:val="00DA4EEA"/>
    <w:rsid w:val="00DA4F81"/>
    <w:rsid w:val="00DA5168"/>
    <w:rsid w:val="00DA5253"/>
    <w:rsid w:val="00DA53AC"/>
    <w:rsid w:val="00DA565F"/>
    <w:rsid w:val="00DA570B"/>
    <w:rsid w:val="00DA5733"/>
    <w:rsid w:val="00DA5886"/>
    <w:rsid w:val="00DA5911"/>
    <w:rsid w:val="00DA5A9A"/>
    <w:rsid w:val="00DA5D25"/>
    <w:rsid w:val="00DA5E3E"/>
    <w:rsid w:val="00DA5EB7"/>
    <w:rsid w:val="00DA6158"/>
    <w:rsid w:val="00DA63D9"/>
    <w:rsid w:val="00DA648C"/>
    <w:rsid w:val="00DA67D5"/>
    <w:rsid w:val="00DA67E5"/>
    <w:rsid w:val="00DA6A01"/>
    <w:rsid w:val="00DA6B2E"/>
    <w:rsid w:val="00DA6C53"/>
    <w:rsid w:val="00DA6E42"/>
    <w:rsid w:val="00DA70D0"/>
    <w:rsid w:val="00DA722E"/>
    <w:rsid w:val="00DA73C4"/>
    <w:rsid w:val="00DA76CC"/>
    <w:rsid w:val="00DA7733"/>
    <w:rsid w:val="00DA78EF"/>
    <w:rsid w:val="00DA7A57"/>
    <w:rsid w:val="00DA7C22"/>
    <w:rsid w:val="00DA7DD9"/>
    <w:rsid w:val="00DA7E98"/>
    <w:rsid w:val="00DA7F89"/>
    <w:rsid w:val="00DB0003"/>
    <w:rsid w:val="00DB025D"/>
    <w:rsid w:val="00DB0276"/>
    <w:rsid w:val="00DB0389"/>
    <w:rsid w:val="00DB0651"/>
    <w:rsid w:val="00DB085C"/>
    <w:rsid w:val="00DB089E"/>
    <w:rsid w:val="00DB0A0C"/>
    <w:rsid w:val="00DB0B57"/>
    <w:rsid w:val="00DB0F0A"/>
    <w:rsid w:val="00DB0FD3"/>
    <w:rsid w:val="00DB1121"/>
    <w:rsid w:val="00DB132E"/>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4C1F"/>
    <w:rsid w:val="00DB5062"/>
    <w:rsid w:val="00DB54B3"/>
    <w:rsid w:val="00DB570F"/>
    <w:rsid w:val="00DB5711"/>
    <w:rsid w:val="00DB5A6A"/>
    <w:rsid w:val="00DB5A7B"/>
    <w:rsid w:val="00DB5ACF"/>
    <w:rsid w:val="00DB5BA0"/>
    <w:rsid w:val="00DB5D63"/>
    <w:rsid w:val="00DB5E46"/>
    <w:rsid w:val="00DB653A"/>
    <w:rsid w:val="00DB66AD"/>
    <w:rsid w:val="00DB6A2F"/>
    <w:rsid w:val="00DB7087"/>
    <w:rsid w:val="00DB73CA"/>
    <w:rsid w:val="00DB7807"/>
    <w:rsid w:val="00DB7960"/>
    <w:rsid w:val="00DB7B37"/>
    <w:rsid w:val="00DB7C9F"/>
    <w:rsid w:val="00DC02A3"/>
    <w:rsid w:val="00DC05AF"/>
    <w:rsid w:val="00DC0935"/>
    <w:rsid w:val="00DC09AB"/>
    <w:rsid w:val="00DC0D72"/>
    <w:rsid w:val="00DC0D9E"/>
    <w:rsid w:val="00DC0ED8"/>
    <w:rsid w:val="00DC112A"/>
    <w:rsid w:val="00DC13E3"/>
    <w:rsid w:val="00DC1414"/>
    <w:rsid w:val="00DC1875"/>
    <w:rsid w:val="00DC1927"/>
    <w:rsid w:val="00DC199E"/>
    <w:rsid w:val="00DC1A47"/>
    <w:rsid w:val="00DC1A5D"/>
    <w:rsid w:val="00DC1F36"/>
    <w:rsid w:val="00DC1F70"/>
    <w:rsid w:val="00DC211C"/>
    <w:rsid w:val="00DC240F"/>
    <w:rsid w:val="00DC24EA"/>
    <w:rsid w:val="00DC2663"/>
    <w:rsid w:val="00DC26C3"/>
    <w:rsid w:val="00DC2820"/>
    <w:rsid w:val="00DC2AAB"/>
    <w:rsid w:val="00DC2B7B"/>
    <w:rsid w:val="00DC2C01"/>
    <w:rsid w:val="00DC2C35"/>
    <w:rsid w:val="00DC2F23"/>
    <w:rsid w:val="00DC30A0"/>
    <w:rsid w:val="00DC30B6"/>
    <w:rsid w:val="00DC325C"/>
    <w:rsid w:val="00DC36D9"/>
    <w:rsid w:val="00DC37CD"/>
    <w:rsid w:val="00DC3B73"/>
    <w:rsid w:val="00DC3D4B"/>
    <w:rsid w:val="00DC3D77"/>
    <w:rsid w:val="00DC40F8"/>
    <w:rsid w:val="00DC47EF"/>
    <w:rsid w:val="00DC4B3B"/>
    <w:rsid w:val="00DC4CB9"/>
    <w:rsid w:val="00DC4E86"/>
    <w:rsid w:val="00DC53BF"/>
    <w:rsid w:val="00DC546B"/>
    <w:rsid w:val="00DC57D2"/>
    <w:rsid w:val="00DC5879"/>
    <w:rsid w:val="00DC5BE4"/>
    <w:rsid w:val="00DC5EA8"/>
    <w:rsid w:val="00DC5EC6"/>
    <w:rsid w:val="00DC625D"/>
    <w:rsid w:val="00DC63A6"/>
    <w:rsid w:val="00DC65B0"/>
    <w:rsid w:val="00DC6629"/>
    <w:rsid w:val="00DC6744"/>
    <w:rsid w:val="00DC690A"/>
    <w:rsid w:val="00DC6C6D"/>
    <w:rsid w:val="00DC6D1C"/>
    <w:rsid w:val="00DC6F12"/>
    <w:rsid w:val="00DC7446"/>
    <w:rsid w:val="00DC745E"/>
    <w:rsid w:val="00DC783C"/>
    <w:rsid w:val="00DC7B92"/>
    <w:rsid w:val="00DC7BD1"/>
    <w:rsid w:val="00DC7C86"/>
    <w:rsid w:val="00DD00A0"/>
    <w:rsid w:val="00DD0552"/>
    <w:rsid w:val="00DD0731"/>
    <w:rsid w:val="00DD07FF"/>
    <w:rsid w:val="00DD0ABB"/>
    <w:rsid w:val="00DD0B7F"/>
    <w:rsid w:val="00DD0BD9"/>
    <w:rsid w:val="00DD0CE9"/>
    <w:rsid w:val="00DD0E8E"/>
    <w:rsid w:val="00DD0F4B"/>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BE0"/>
    <w:rsid w:val="00DD2C97"/>
    <w:rsid w:val="00DD2CE0"/>
    <w:rsid w:val="00DD2F3B"/>
    <w:rsid w:val="00DD3024"/>
    <w:rsid w:val="00DD3770"/>
    <w:rsid w:val="00DD377A"/>
    <w:rsid w:val="00DD38E5"/>
    <w:rsid w:val="00DD39B8"/>
    <w:rsid w:val="00DD3A87"/>
    <w:rsid w:val="00DD3BCE"/>
    <w:rsid w:val="00DD40A8"/>
    <w:rsid w:val="00DD41BD"/>
    <w:rsid w:val="00DD43D0"/>
    <w:rsid w:val="00DD4867"/>
    <w:rsid w:val="00DD4AAE"/>
    <w:rsid w:val="00DD4B3A"/>
    <w:rsid w:val="00DD55B7"/>
    <w:rsid w:val="00DD5644"/>
    <w:rsid w:val="00DD56A3"/>
    <w:rsid w:val="00DD57E9"/>
    <w:rsid w:val="00DD5CB8"/>
    <w:rsid w:val="00DD5EBE"/>
    <w:rsid w:val="00DD6071"/>
    <w:rsid w:val="00DD61A9"/>
    <w:rsid w:val="00DD63A9"/>
    <w:rsid w:val="00DD63DD"/>
    <w:rsid w:val="00DD645E"/>
    <w:rsid w:val="00DD64B4"/>
    <w:rsid w:val="00DD6661"/>
    <w:rsid w:val="00DD69B2"/>
    <w:rsid w:val="00DD6CA0"/>
    <w:rsid w:val="00DD6F16"/>
    <w:rsid w:val="00DD6F4C"/>
    <w:rsid w:val="00DD703A"/>
    <w:rsid w:val="00DD707D"/>
    <w:rsid w:val="00DD73E6"/>
    <w:rsid w:val="00DD7495"/>
    <w:rsid w:val="00DD761E"/>
    <w:rsid w:val="00DD7632"/>
    <w:rsid w:val="00DD76D9"/>
    <w:rsid w:val="00DD78D3"/>
    <w:rsid w:val="00DD7979"/>
    <w:rsid w:val="00DD79D0"/>
    <w:rsid w:val="00DD7B3A"/>
    <w:rsid w:val="00DD7CA3"/>
    <w:rsid w:val="00DD7CB2"/>
    <w:rsid w:val="00DD7E6E"/>
    <w:rsid w:val="00DD7EA4"/>
    <w:rsid w:val="00DD7EC0"/>
    <w:rsid w:val="00DE053F"/>
    <w:rsid w:val="00DE09AF"/>
    <w:rsid w:val="00DE0F77"/>
    <w:rsid w:val="00DE0F99"/>
    <w:rsid w:val="00DE111C"/>
    <w:rsid w:val="00DE1158"/>
    <w:rsid w:val="00DE140B"/>
    <w:rsid w:val="00DE1795"/>
    <w:rsid w:val="00DE1855"/>
    <w:rsid w:val="00DE19F0"/>
    <w:rsid w:val="00DE1E35"/>
    <w:rsid w:val="00DE1EA2"/>
    <w:rsid w:val="00DE22CF"/>
    <w:rsid w:val="00DE239B"/>
    <w:rsid w:val="00DE259D"/>
    <w:rsid w:val="00DE2607"/>
    <w:rsid w:val="00DE27B1"/>
    <w:rsid w:val="00DE2868"/>
    <w:rsid w:val="00DE2956"/>
    <w:rsid w:val="00DE29AC"/>
    <w:rsid w:val="00DE2A05"/>
    <w:rsid w:val="00DE2AAE"/>
    <w:rsid w:val="00DE2ADA"/>
    <w:rsid w:val="00DE2B2F"/>
    <w:rsid w:val="00DE2B41"/>
    <w:rsid w:val="00DE2B53"/>
    <w:rsid w:val="00DE2D26"/>
    <w:rsid w:val="00DE3363"/>
    <w:rsid w:val="00DE3456"/>
    <w:rsid w:val="00DE3967"/>
    <w:rsid w:val="00DE3AE0"/>
    <w:rsid w:val="00DE3B06"/>
    <w:rsid w:val="00DE3ED7"/>
    <w:rsid w:val="00DE40FE"/>
    <w:rsid w:val="00DE4126"/>
    <w:rsid w:val="00DE4144"/>
    <w:rsid w:val="00DE4264"/>
    <w:rsid w:val="00DE42F6"/>
    <w:rsid w:val="00DE44FD"/>
    <w:rsid w:val="00DE47F6"/>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6D85"/>
    <w:rsid w:val="00DE7076"/>
    <w:rsid w:val="00DE735B"/>
    <w:rsid w:val="00DE73E1"/>
    <w:rsid w:val="00DE74FB"/>
    <w:rsid w:val="00DE770D"/>
    <w:rsid w:val="00DE778A"/>
    <w:rsid w:val="00DE77E5"/>
    <w:rsid w:val="00DE77EF"/>
    <w:rsid w:val="00DE7824"/>
    <w:rsid w:val="00DE7FE5"/>
    <w:rsid w:val="00DF012D"/>
    <w:rsid w:val="00DF03D5"/>
    <w:rsid w:val="00DF0531"/>
    <w:rsid w:val="00DF06B7"/>
    <w:rsid w:val="00DF0707"/>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C42"/>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6EF"/>
    <w:rsid w:val="00DF3848"/>
    <w:rsid w:val="00DF38A3"/>
    <w:rsid w:val="00DF38C5"/>
    <w:rsid w:val="00DF3976"/>
    <w:rsid w:val="00DF3B14"/>
    <w:rsid w:val="00DF3C90"/>
    <w:rsid w:val="00DF3EA0"/>
    <w:rsid w:val="00DF42F1"/>
    <w:rsid w:val="00DF4777"/>
    <w:rsid w:val="00DF49DE"/>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1F"/>
    <w:rsid w:val="00DF6837"/>
    <w:rsid w:val="00DF6904"/>
    <w:rsid w:val="00DF6BEF"/>
    <w:rsid w:val="00DF6CDC"/>
    <w:rsid w:val="00DF6F3C"/>
    <w:rsid w:val="00DF715C"/>
    <w:rsid w:val="00DF71D7"/>
    <w:rsid w:val="00DF726C"/>
    <w:rsid w:val="00DF74E8"/>
    <w:rsid w:val="00DF76DB"/>
    <w:rsid w:val="00DF779E"/>
    <w:rsid w:val="00DF7931"/>
    <w:rsid w:val="00DF7AF4"/>
    <w:rsid w:val="00DF7BC1"/>
    <w:rsid w:val="00E0007D"/>
    <w:rsid w:val="00E00136"/>
    <w:rsid w:val="00E00146"/>
    <w:rsid w:val="00E00239"/>
    <w:rsid w:val="00E004B9"/>
    <w:rsid w:val="00E007EE"/>
    <w:rsid w:val="00E00BC1"/>
    <w:rsid w:val="00E00CEE"/>
    <w:rsid w:val="00E00D17"/>
    <w:rsid w:val="00E00F32"/>
    <w:rsid w:val="00E0108B"/>
    <w:rsid w:val="00E01444"/>
    <w:rsid w:val="00E01679"/>
    <w:rsid w:val="00E01A8A"/>
    <w:rsid w:val="00E01BB8"/>
    <w:rsid w:val="00E01EE5"/>
    <w:rsid w:val="00E02073"/>
    <w:rsid w:val="00E025CE"/>
    <w:rsid w:val="00E02610"/>
    <w:rsid w:val="00E027C7"/>
    <w:rsid w:val="00E02882"/>
    <w:rsid w:val="00E029E0"/>
    <w:rsid w:val="00E02BAA"/>
    <w:rsid w:val="00E02D0D"/>
    <w:rsid w:val="00E02D25"/>
    <w:rsid w:val="00E02E3A"/>
    <w:rsid w:val="00E02E8E"/>
    <w:rsid w:val="00E03147"/>
    <w:rsid w:val="00E032C8"/>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E2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2FF"/>
    <w:rsid w:val="00E1041E"/>
    <w:rsid w:val="00E10643"/>
    <w:rsid w:val="00E107C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227"/>
    <w:rsid w:val="00E132B0"/>
    <w:rsid w:val="00E13762"/>
    <w:rsid w:val="00E137B9"/>
    <w:rsid w:val="00E139A5"/>
    <w:rsid w:val="00E13DAF"/>
    <w:rsid w:val="00E142FE"/>
    <w:rsid w:val="00E14384"/>
    <w:rsid w:val="00E143FA"/>
    <w:rsid w:val="00E144D4"/>
    <w:rsid w:val="00E1463A"/>
    <w:rsid w:val="00E14808"/>
    <w:rsid w:val="00E148BB"/>
    <w:rsid w:val="00E14955"/>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B4D"/>
    <w:rsid w:val="00E16B6F"/>
    <w:rsid w:val="00E16C62"/>
    <w:rsid w:val="00E16D54"/>
    <w:rsid w:val="00E16D63"/>
    <w:rsid w:val="00E16DEC"/>
    <w:rsid w:val="00E16E64"/>
    <w:rsid w:val="00E16F0C"/>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49B"/>
    <w:rsid w:val="00E20764"/>
    <w:rsid w:val="00E20C28"/>
    <w:rsid w:val="00E20C65"/>
    <w:rsid w:val="00E20F10"/>
    <w:rsid w:val="00E20F2D"/>
    <w:rsid w:val="00E211C3"/>
    <w:rsid w:val="00E211E6"/>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F4D"/>
    <w:rsid w:val="00E240B5"/>
    <w:rsid w:val="00E24148"/>
    <w:rsid w:val="00E2433C"/>
    <w:rsid w:val="00E24477"/>
    <w:rsid w:val="00E245A2"/>
    <w:rsid w:val="00E24632"/>
    <w:rsid w:val="00E24742"/>
    <w:rsid w:val="00E24993"/>
    <w:rsid w:val="00E249C0"/>
    <w:rsid w:val="00E24A78"/>
    <w:rsid w:val="00E24ADE"/>
    <w:rsid w:val="00E24B57"/>
    <w:rsid w:val="00E24D2A"/>
    <w:rsid w:val="00E24D68"/>
    <w:rsid w:val="00E24D9B"/>
    <w:rsid w:val="00E24F0C"/>
    <w:rsid w:val="00E24FF8"/>
    <w:rsid w:val="00E25204"/>
    <w:rsid w:val="00E25289"/>
    <w:rsid w:val="00E2549D"/>
    <w:rsid w:val="00E25583"/>
    <w:rsid w:val="00E25700"/>
    <w:rsid w:val="00E257FE"/>
    <w:rsid w:val="00E2619C"/>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A7C"/>
    <w:rsid w:val="00E26C25"/>
    <w:rsid w:val="00E26EDB"/>
    <w:rsid w:val="00E2710F"/>
    <w:rsid w:val="00E27143"/>
    <w:rsid w:val="00E272C7"/>
    <w:rsid w:val="00E2751E"/>
    <w:rsid w:val="00E2757E"/>
    <w:rsid w:val="00E2762A"/>
    <w:rsid w:val="00E279F5"/>
    <w:rsid w:val="00E27AE1"/>
    <w:rsid w:val="00E27DA4"/>
    <w:rsid w:val="00E27EF9"/>
    <w:rsid w:val="00E3022E"/>
    <w:rsid w:val="00E3070B"/>
    <w:rsid w:val="00E30CFC"/>
    <w:rsid w:val="00E30DB3"/>
    <w:rsid w:val="00E31209"/>
    <w:rsid w:val="00E31257"/>
    <w:rsid w:val="00E31354"/>
    <w:rsid w:val="00E313A3"/>
    <w:rsid w:val="00E3160F"/>
    <w:rsid w:val="00E318BC"/>
    <w:rsid w:val="00E31AAC"/>
    <w:rsid w:val="00E31C36"/>
    <w:rsid w:val="00E31CE0"/>
    <w:rsid w:val="00E3210E"/>
    <w:rsid w:val="00E32141"/>
    <w:rsid w:val="00E3221B"/>
    <w:rsid w:val="00E3249F"/>
    <w:rsid w:val="00E32585"/>
    <w:rsid w:val="00E32680"/>
    <w:rsid w:val="00E3278D"/>
    <w:rsid w:val="00E327B0"/>
    <w:rsid w:val="00E32A31"/>
    <w:rsid w:val="00E32ACD"/>
    <w:rsid w:val="00E32D46"/>
    <w:rsid w:val="00E32EA5"/>
    <w:rsid w:val="00E32FBC"/>
    <w:rsid w:val="00E331A2"/>
    <w:rsid w:val="00E3323E"/>
    <w:rsid w:val="00E33248"/>
    <w:rsid w:val="00E333AD"/>
    <w:rsid w:val="00E339C6"/>
    <w:rsid w:val="00E33A08"/>
    <w:rsid w:val="00E33C8D"/>
    <w:rsid w:val="00E33CE9"/>
    <w:rsid w:val="00E34088"/>
    <w:rsid w:val="00E34098"/>
    <w:rsid w:val="00E34105"/>
    <w:rsid w:val="00E3449A"/>
    <w:rsid w:val="00E345E4"/>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DE8"/>
    <w:rsid w:val="00E35EA7"/>
    <w:rsid w:val="00E360B7"/>
    <w:rsid w:val="00E36167"/>
    <w:rsid w:val="00E36430"/>
    <w:rsid w:val="00E36688"/>
    <w:rsid w:val="00E36709"/>
    <w:rsid w:val="00E370B1"/>
    <w:rsid w:val="00E3712A"/>
    <w:rsid w:val="00E371D6"/>
    <w:rsid w:val="00E372B1"/>
    <w:rsid w:val="00E37302"/>
    <w:rsid w:val="00E3743D"/>
    <w:rsid w:val="00E37674"/>
    <w:rsid w:val="00E376B9"/>
    <w:rsid w:val="00E376F1"/>
    <w:rsid w:val="00E37746"/>
    <w:rsid w:val="00E37786"/>
    <w:rsid w:val="00E378A4"/>
    <w:rsid w:val="00E37A8D"/>
    <w:rsid w:val="00E37B62"/>
    <w:rsid w:val="00E37BB7"/>
    <w:rsid w:val="00E37E49"/>
    <w:rsid w:val="00E37E7F"/>
    <w:rsid w:val="00E37EA6"/>
    <w:rsid w:val="00E37F6D"/>
    <w:rsid w:val="00E37F95"/>
    <w:rsid w:val="00E400ED"/>
    <w:rsid w:val="00E401F2"/>
    <w:rsid w:val="00E40244"/>
    <w:rsid w:val="00E40249"/>
    <w:rsid w:val="00E4060A"/>
    <w:rsid w:val="00E40963"/>
    <w:rsid w:val="00E40E29"/>
    <w:rsid w:val="00E40FCD"/>
    <w:rsid w:val="00E410C4"/>
    <w:rsid w:val="00E411E4"/>
    <w:rsid w:val="00E41240"/>
    <w:rsid w:val="00E416B9"/>
    <w:rsid w:val="00E41A14"/>
    <w:rsid w:val="00E41D55"/>
    <w:rsid w:val="00E41EAC"/>
    <w:rsid w:val="00E41F9A"/>
    <w:rsid w:val="00E41FB5"/>
    <w:rsid w:val="00E42226"/>
    <w:rsid w:val="00E422F8"/>
    <w:rsid w:val="00E42405"/>
    <w:rsid w:val="00E4252B"/>
    <w:rsid w:val="00E42A94"/>
    <w:rsid w:val="00E42E4B"/>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553"/>
    <w:rsid w:val="00E449C2"/>
    <w:rsid w:val="00E449DD"/>
    <w:rsid w:val="00E44B31"/>
    <w:rsid w:val="00E44D0A"/>
    <w:rsid w:val="00E450DA"/>
    <w:rsid w:val="00E454D9"/>
    <w:rsid w:val="00E4555D"/>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1E8"/>
    <w:rsid w:val="00E4721F"/>
    <w:rsid w:val="00E4730F"/>
    <w:rsid w:val="00E4737D"/>
    <w:rsid w:val="00E47B90"/>
    <w:rsid w:val="00E47BD3"/>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915"/>
    <w:rsid w:val="00E5191C"/>
    <w:rsid w:val="00E51A52"/>
    <w:rsid w:val="00E51B7A"/>
    <w:rsid w:val="00E51D5D"/>
    <w:rsid w:val="00E520A2"/>
    <w:rsid w:val="00E5234A"/>
    <w:rsid w:val="00E524D5"/>
    <w:rsid w:val="00E5252A"/>
    <w:rsid w:val="00E5262B"/>
    <w:rsid w:val="00E52651"/>
    <w:rsid w:val="00E52CD7"/>
    <w:rsid w:val="00E52F9A"/>
    <w:rsid w:val="00E53157"/>
    <w:rsid w:val="00E5340D"/>
    <w:rsid w:val="00E53689"/>
    <w:rsid w:val="00E537BD"/>
    <w:rsid w:val="00E53A2F"/>
    <w:rsid w:val="00E53D34"/>
    <w:rsid w:val="00E53D9B"/>
    <w:rsid w:val="00E5405A"/>
    <w:rsid w:val="00E54141"/>
    <w:rsid w:val="00E54540"/>
    <w:rsid w:val="00E54BC9"/>
    <w:rsid w:val="00E54C3F"/>
    <w:rsid w:val="00E54D65"/>
    <w:rsid w:val="00E54DE2"/>
    <w:rsid w:val="00E54E11"/>
    <w:rsid w:val="00E55727"/>
    <w:rsid w:val="00E55734"/>
    <w:rsid w:val="00E55AAB"/>
    <w:rsid w:val="00E55D8A"/>
    <w:rsid w:val="00E55FE3"/>
    <w:rsid w:val="00E561C6"/>
    <w:rsid w:val="00E5631E"/>
    <w:rsid w:val="00E563A9"/>
    <w:rsid w:val="00E564D4"/>
    <w:rsid w:val="00E56980"/>
    <w:rsid w:val="00E56B00"/>
    <w:rsid w:val="00E56B10"/>
    <w:rsid w:val="00E56CBB"/>
    <w:rsid w:val="00E571B0"/>
    <w:rsid w:val="00E572B0"/>
    <w:rsid w:val="00E57435"/>
    <w:rsid w:val="00E57438"/>
    <w:rsid w:val="00E57454"/>
    <w:rsid w:val="00E57471"/>
    <w:rsid w:val="00E57539"/>
    <w:rsid w:val="00E575AB"/>
    <w:rsid w:val="00E57AAF"/>
    <w:rsid w:val="00E57B6F"/>
    <w:rsid w:val="00E57BC4"/>
    <w:rsid w:val="00E57ED3"/>
    <w:rsid w:val="00E60045"/>
    <w:rsid w:val="00E60281"/>
    <w:rsid w:val="00E604CB"/>
    <w:rsid w:val="00E60598"/>
    <w:rsid w:val="00E60659"/>
    <w:rsid w:val="00E60BBE"/>
    <w:rsid w:val="00E60D47"/>
    <w:rsid w:val="00E60DB8"/>
    <w:rsid w:val="00E61042"/>
    <w:rsid w:val="00E61181"/>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0A"/>
    <w:rsid w:val="00E63176"/>
    <w:rsid w:val="00E631F2"/>
    <w:rsid w:val="00E631F9"/>
    <w:rsid w:val="00E6326A"/>
    <w:rsid w:val="00E6330C"/>
    <w:rsid w:val="00E63792"/>
    <w:rsid w:val="00E63810"/>
    <w:rsid w:val="00E63ADC"/>
    <w:rsid w:val="00E63AFE"/>
    <w:rsid w:val="00E63B99"/>
    <w:rsid w:val="00E63D9A"/>
    <w:rsid w:val="00E63E6F"/>
    <w:rsid w:val="00E64078"/>
    <w:rsid w:val="00E643A9"/>
    <w:rsid w:val="00E64408"/>
    <w:rsid w:val="00E6447E"/>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F1"/>
    <w:rsid w:val="00E654BE"/>
    <w:rsid w:val="00E65589"/>
    <w:rsid w:val="00E657D2"/>
    <w:rsid w:val="00E659C7"/>
    <w:rsid w:val="00E65CEA"/>
    <w:rsid w:val="00E65E95"/>
    <w:rsid w:val="00E65ECB"/>
    <w:rsid w:val="00E65ECE"/>
    <w:rsid w:val="00E65FAF"/>
    <w:rsid w:val="00E6600A"/>
    <w:rsid w:val="00E666CC"/>
    <w:rsid w:val="00E66733"/>
    <w:rsid w:val="00E669AB"/>
    <w:rsid w:val="00E66B6C"/>
    <w:rsid w:val="00E66C20"/>
    <w:rsid w:val="00E66EF4"/>
    <w:rsid w:val="00E6721F"/>
    <w:rsid w:val="00E67597"/>
    <w:rsid w:val="00E67661"/>
    <w:rsid w:val="00E67991"/>
    <w:rsid w:val="00E67A89"/>
    <w:rsid w:val="00E67FC5"/>
    <w:rsid w:val="00E67FE3"/>
    <w:rsid w:val="00E702A2"/>
    <w:rsid w:val="00E70757"/>
    <w:rsid w:val="00E70912"/>
    <w:rsid w:val="00E70BB4"/>
    <w:rsid w:val="00E70D8E"/>
    <w:rsid w:val="00E70E64"/>
    <w:rsid w:val="00E70F56"/>
    <w:rsid w:val="00E70FCD"/>
    <w:rsid w:val="00E71049"/>
    <w:rsid w:val="00E71281"/>
    <w:rsid w:val="00E712CA"/>
    <w:rsid w:val="00E71460"/>
    <w:rsid w:val="00E7158C"/>
    <w:rsid w:val="00E71717"/>
    <w:rsid w:val="00E71766"/>
    <w:rsid w:val="00E7176A"/>
    <w:rsid w:val="00E71781"/>
    <w:rsid w:val="00E71799"/>
    <w:rsid w:val="00E7187A"/>
    <w:rsid w:val="00E7187E"/>
    <w:rsid w:val="00E71A37"/>
    <w:rsid w:val="00E71ACE"/>
    <w:rsid w:val="00E71AFB"/>
    <w:rsid w:val="00E71B76"/>
    <w:rsid w:val="00E71BFF"/>
    <w:rsid w:val="00E71D2C"/>
    <w:rsid w:val="00E72299"/>
    <w:rsid w:val="00E722C3"/>
    <w:rsid w:val="00E7235B"/>
    <w:rsid w:val="00E724D2"/>
    <w:rsid w:val="00E725AC"/>
    <w:rsid w:val="00E726A3"/>
    <w:rsid w:val="00E728E9"/>
    <w:rsid w:val="00E72A24"/>
    <w:rsid w:val="00E72BB4"/>
    <w:rsid w:val="00E72C9E"/>
    <w:rsid w:val="00E72DDB"/>
    <w:rsid w:val="00E72F58"/>
    <w:rsid w:val="00E730BB"/>
    <w:rsid w:val="00E7319B"/>
    <w:rsid w:val="00E73421"/>
    <w:rsid w:val="00E73603"/>
    <w:rsid w:val="00E73AC5"/>
    <w:rsid w:val="00E73B41"/>
    <w:rsid w:val="00E73C44"/>
    <w:rsid w:val="00E73EF6"/>
    <w:rsid w:val="00E73F7B"/>
    <w:rsid w:val="00E744B9"/>
    <w:rsid w:val="00E74744"/>
    <w:rsid w:val="00E74DA5"/>
    <w:rsid w:val="00E74E3F"/>
    <w:rsid w:val="00E74F52"/>
    <w:rsid w:val="00E74FD0"/>
    <w:rsid w:val="00E75707"/>
    <w:rsid w:val="00E7576D"/>
    <w:rsid w:val="00E7577A"/>
    <w:rsid w:val="00E7577C"/>
    <w:rsid w:val="00E757D5"/>
    <w:rsid w:val="00E75D4C"/>
    <w:rsid w:val="00E75E0D"/>
    <w:rsid w:val="00E760D8"/>
    <w:rsid w:val="00E761CE"/>
    <w:rsid w:val="00E762C6"/>
    <w:rsid w:val="00E762E4"/>
    <w:rsid w:val="00E76410"/>
    <w:rsid w:val="00E76428"/>
    <w:rsid w:val="00E7654F"/>
    <w:rsid w:val="00E767A7"/>
    <w:rsid w:val="00E76836"/>
    <w:rsid w:val="00E77317"/>
    <w:rsid w:val="00E77C64"/>
    <w:rsid w:val="00E77C9B"/>
    <w:rsid w:val="00E77CF8"/>
    <w:rsid w:val="00E77F9A"/>
    <w:rsid w:val="00E80032"/>
    <w:rsid w:val="00E80164"/>
    <w:rsid w:val="00E8019A"/>
    <w:rsid w:val="00E80347"/>
    <w:rsid w:val="00E809B4"/>
    <w:rsid w:val="00E80B86"/>
    <w:rsid w:val="00E80EC2"/>
    <w:rsid w:val="00E80FBA"/>
    <w:rsid w:val="00E81127"/>
    <w:rsid w:val="00E812A5"/>
    <w:rsid w:val="00E81335"/>
    <w:rsid w:val="00E814A0"/>
    <w:rsid w:val="00E8161E"/>
    <w:rsid w:val="00E816DE"/>
    <w:rsid w:val="00E81AF0"/>
    <w:rsid w:val="00E81B37"/>
    <w:rsid w:val="00E81C17"/>
    <w:rsid w:val="00E81F16"/>
    <w:rsid w:val="00E82161"/>
    <w:rsid w:val="00E82363"/>
    <w:rsid w:val="00E824A4"/>
    <w:rsid w:val="00E826AF"/>
    <w:rsid w:val="00E828F7"/>
    <w:rsid w:val="00E82B2A"/>
    <w:rsid w:val="00E82C9D"/>
    <w:rsid w:val="00E82D5C"/>
    <w:rsid w:val="00E82DE8"/>
    <w:rsid w:val="00E82E46"/>
    <w:rsid w:val="00E8307B"/>
    <w:rsid w:val="00E830AE"/>
    <w:rsid w:val="00E83279"/>
    <w:rsid w:val="00E832B4"/>
    <w:rsid w:val="00E833C8"/>
    <w:rsid w:val="00E83631"/>
    <w:rsid w:val="00E836DB"/>
    <w:rsid w:val="00E83716"/>
    <w:rsid w:val="00E8373B"/>
    <w:rsid w:val="00E83758"/>
    <w:rsid w:val="00E83A4D"/>
    <w:rsid w:val="00E83EA6"/>
    <w:rsid w:val="00E83F18"/>
    <w:rsid w:val="00E84412"/>
    <w:rsid w:val="00E8470B"/>
    <w:rsid w:val="00E84743"/>
    <w:rsid w:val="00E84811"/>
    <w:rsid w:val="00E8497C"/>
    <w:rsid w:val="00E84A8F"/>
    <w:rsid w:val="00E84CDC"/>
    <w:rsid w:val="00E84E1C"/>
    <w:rsid w:val="00E850A3"/>
    <w:rsid w:val="00E851AF"/>
    <w:rsid w:val="00E853C2"/>
    <w:rsid w:val="00E854EB"/>
    <w:rsid w:val="00E85704"/>
    <w:rsid w:val="00E85772"/>
    <w:rsid w:val="00E85D60"/>
    <w:rsid w:val="00E85E23"/>
    <w:rsid w:val="00E85F24"/>
    <w:rsid w:val="00E86089"/>
    <w:rsid w:val="00E861AC"/>
    <w:rsid w:val="00E861AE"/>
    <w:rsid w:val="00E8658E"/>
    <w:rsid w:val="00E8671F"/>
    <w:rsid w:val="00E86875"/>
    <w:rsid w:val="00E869B8"/>
    <w:rsid w:val="00E86B08"/>
    <w:rsid w:val="00E86B54"/>
    <w:rsid w:val="00E86B7E"/>
    <w:rsid w:val="00E86D1A"/>
    <w:rsid w:val="00E86E8E"/>
    <w:rsid w:val="00E8700F"/>
    <w:rsid w:val="00E8712A"/>
    <w:rsid w:val="00E872C5"/>
    <w:rsid w:val="00E875D6"/>
    <w:rsid w:val="00E878A1"/>
    <w:rsid w:val="00E87D16"/>
    <w:rsid w:val="00E87ED2"/>
    <w:rsid w:val="00E87FB1"/>
    <w:rsid w:val="00E9044F"/>
    <w:rsid w:val="00E90A59"/>
    <w:rsid w:val="00E90C6B"/>
    <w:rsid w:val="00E90CF2"/>
    <w:rsid w:val="00E90EC6"/>
    <w:rsid w:val="00E91140"/>
    <w:rsid w:val="00E9121C"/>
    <w:rsid w:val="00E9138E"/>
    <w:rsid w:val="00E92328"/>
    <w:rsid w:val="00E9244A"/>
    <w:rsid w:val="00E9249C"/>
    <w:rsid w:val="00E924CF"/>
    <w:rsid w:val="00E92571"/>
    <w:rsid w:val="00E92608"/>
    <w:rsid w:val="00E9270A"/>
    <w:rsid w:val="00E928ED"/>
    <w:rsid w:val="00E92B0A"/>
    <w:rsid w:val="00E92C20"/>
    <w:rsid w:val="00E92EAD"/>
    <w:rsid w:val="00E92F0F"/>
    <w:rsid w:val="00E934F6"/>
    <w:rsid w:val="00E93755"/>
    <w:rsid w:val="00E93B6C"/>
    <w:rsid w:val="00E94567"/>
    <w:rsid w:val="00E946A0"/>
    <w:rsid w:val="00E949D4"/>
    <w:rsid w:val="00E949FD"/>
    <w:rsid w:val="00E94A40"/>
    <w:rsid w:val="00E94B2F"/>
    <w:rsid w:val="00E94BE5"/>
    <w:rsid w:val="00E94C72"/>
    <w:rsid w:val="00E94C8B"/>
    <w:rsid w:val="00E94FA8"/>
    <w:rsid w:val="00E95167"/>
    <w:rsid w:val="00E95229"/>
    <w:rsid w:val="00E953DD"/>
    <w:rsid w:val="00E95475"/>
    <w:rsid w:val="00E95477"/>
    <w:rsid w:val="00E95567"/>
    <w:rsid w:val="00E955E6"/>
    <w:rsid w:val="00E95738"/>
    <w:rsid w:val="00E957C2"/>
    <w:rsid w:val="00E95ADE"/>
    <w:rsid w:val="00E95C55"/>
    <w:rsid w:val="00E95C92"/>
    <w:rsid w:val="00E9627D"/>
    <w:rsid w:val="00E962F8"/>
    <w:rsid w:val="00E965F2"/>
    <w:rsid w:val="00E966EE"/>
    <w:rsid w:val="00E96717"/>
    <w:rsid w:val="00E969DD"/>
    <w:rsid w:val="00E96B0D"/>
    <w:rsid w:val="00E96B57"/>
    <w:rsid w:val="00E96D54"/>
    <w:rsid w:val="00E96DAC"/>
    <w:rsid w:val="00E9717E"/>
    <w:rsid w:val="00E9721F"/>
    <w:rsid w:val="00E97321"/>
    <w:rsid w:val="00E979E7"/>
    <w:rsid w:val="00E97C7C"/>
    <w:rsid w:val="00EA02FA"/>
    <w:rsid w:val="00EA045E"/>
    <w:rsid w:val="00EA0474"/>
    <w:rsid w:val="00EA04C3"/>
    <w:rsid w:val="00EA04EC"/>
    <w:rsid w:val="00EA06BE"/>
    <w:rsid w:val="00EA0A78"/>
    <w:rsid w:val="00EA0BA2"/>
    <w:rsid w:val="00EA1022"/>
    <w:rsid w:val="00EA106A"/>
    <w:rsid w:val="00EA11E8"/>
    <w:rsid w:val="00EA143F"/>
    <w:rsid w:val="00EA153A"/>
    <w:rsid w:val="00EA18D1"/>
    <w:rsid w:val="00EA1DDA"/>
    <w:rsid w:val="00EA1DE7"/>
    <w:rsid w:val="00EA1E48"/>
    <w:rsid w:val="00EA1E6B"/>
    <w:rsid w:val="00EA1EFD"/>
    <w:rsid w:val="00EA1EFE"/>
    <w:rsid w:val="00EA1FB8"/>
    <w:rsid w:val="00EA2139"/>
    <w:rsid w:val="00EA23F4"/>
    <w:rsid w:val="00EA253E"/>
    <w:rsid w:val="00EA2543"/>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F6B"/>
    <w:rsid w:val="00EA4552"/>
    <w:rsid w:val="00EA459C"/>
    <w:rsid w:val="00EA46D4"/>
    <w:rsid w:val="00EA4995"/>
    <w:rsid w:val="00EA49DC"/>
    <w:rsid w:val="00EA4A4D"/>
    <w:rsid w:val="00EA4AB0"/>
    <w:rsid w:val="00EA4B18"/>
    <w:rsid w:val="00EA4B53"/>
    <w:rsid w:val="00EA4FE9"/>
    <w:rsid w:val="00EA5343"/>
    <w:rsid w:val="00EA5A04"/>
    <w:rsid w:val="00EA5C81"/>
    <w:rsid w:val="00EA5DB4"/>
    <w:rsid w:val="00EA61B2"/>
    <w:rsid w:val="00EA63EE"/>
    <w:rsid w:val="00EA661F"/>
    <w:rsid w:val="00EA6893"/>
    <w:rsid w:val="00EA6A57"/>
    <w:rsid w:val="00EA6A64"/>
    <w:rsid w:val="00EA6C7C"/>
    <w:rsid w:val="00EA6F97"/>
    <w:rsid w:val="00EA7639"/>
    <w:rsid w:val="00EA779E"/>
    <w:rsid w:val="00EA7AA7"/>
    <w:rsid w:val="00EA7AF6"/>
    <w:rsid w:val="00EA7BCB"/>
    <w:rsid w:val="00EB0279"/>
    <w:rsid w:val="00EB02DD"/>
    <w:rsid w:val="00EB04E6"/>
    <w:rsid w:val="00EB05A9"/>
    <w:rsid w:val="00EB0714"/>
    <w:rsid w:val="00EB0869"/>
    <w:rsid w:val="00EB08A2"/>
    <w:rsid w:val="00EB08BC"/>
    <w:rsid w:val="00EB0AAA"/>
    <w:rsid w:val="00EB0B27"/>
    <w:rsid w:val="00EB0B4C"/>
    <w:rsid w:val="00EB0E8E"/>
    <w:rsid w:val="00EB1338"/>
    <w:rsid w:val="00EB1549"/>
    <w:rsid w:val="00EB175D"/>
    <w:rsid w:val="00EB176A"/>
    <w:rsid w:val="00EB1853"/>
    <w:rsid w:val="00EB191D"/>
    <w:rsid w:val="00EB1A16"/>
    <w:rsid w:val="00EB1A8B"/>
    <w:rsid w:val="00EB1A9A"/>
    <w:rsid w:val="00EB1AC4"/>
    <w:rsid w:val="00EB1AC9"/>
    <w:rsid w:val="00EB1B5B"/>
    <w:rsid w:val="00EB1D08"/>
    <w:rsid w:val="00EB1FF6"/>
    <w:rsid w:val="00EB2692"/>
    <w:rsid w:val="00EB28A9"/>
    <w:rsid w:val="00EB2C0C"/>
    <w:rsid w:val="00EB2DD6"/>
    <w:rsid w:val="00EB2DEB"/>
    <w:rsid w:val="00EB36C9"/>
    <w:rsid w:val="00EB376E"/>
    <w:rsid w:val="00EB3928"/>
    <w:rsid w:val="00EB39A6"/>
    <w:rsid w:val="00EB39CE"/>
    <w:rsid w:val="00EB39D7"/>
    <w:rsid w:val="00EB3DC7"/>
    <w:rsid w:val="00EB40A6"/>
    <w:rsid w:val="00EB4344"/>
    <w:rsid w:val="00EB452B"/>
    <w:rsid w:val="00EB4597"/>
    <w:rsid w:val="00EB4767"/>
    <w:rsid w:val="00EB484D"/>
    <w:rsid w:val="00EB4BEF"/>
    <w:rsid w:val="00EB4BFA"/>
    <w:rsid w:val="00EB4D13"/>
    <w:rsid w:val="00EB4DFC"/>
    <w:rsid w:val="00EB4F49"/>
    <w:rsid w:val="00EB50BF"/>
    <w:rsid w:val="00EB5237"/>
    <w:rsid w:val="00EB5390"/>
    <w:rsid w:val="00EB548F"/>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4"/>
    <w:rsid w:val="00EB631C"/>
    <w:rsid w:val="00EB644D"/>
    <w:rsid w:val="00EB6795"/>
    <w:rsid w:val="00EB68FE"/>
    <w:rsid w:val="00EB6986"/>
    <w:rsid w:val="00EB6A76"/>
    <w:rsid w:val="00EB6AA9"/>
    <w:rsid w:val="00EB6EDA"/>
    <w:rsid w:val="00EB6F0F"/>
    <w:rsid w:val="00EB7027"/>
    <w:rsid w:val="00EB7287"/>
    <w:rsid w:val="00EB7626"/>
    <w:rsid w:val="00EB765D"/>
    <w:rsid w:val="00EB77C2"/>
    <w:rsid w:val="00EB789D"/>
    <w:rsid w:val="00EB7D46"/>
    <w:rsid w:val="00EB7D5B"/>
    <w:rsid w:val="00EB7E63"/>
    <w:rsid w:val="00EB7EE9"/>
    <w:rsid w:val="00EB7FD9"/>
    <w:rsid w:val="00EB7FF6"/>
    <w:rsid w:val="00EC037C"/>
    <w:rsid w:val="00EC04A4"/>
    <w:rsid w:val="00EC079A"/>
    <w:rsid w:val="00EC0D6E"/>
    <w:rsid w:val="00EC16C4"/>
    <w:rsid w:val="00EC16DE"/>
    <w:rsid w:val="00EC18C0"/>
    <w:rsid w:val="00EC18FA"/>
    <w:rsid w:val="00EC1ACB"/>
    <w:rsid w:val="00EC1BA2"/>
    <w:rsid w:val="00EC1CE3"/>
    <w:rsid w:val="00EC1D6C"/>
    <w:rsid w:val="00EC2024"/>
    <w:rsid w:val="00EC2353"/>
    <w:rsid w:val="00EC265A"/>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B79"/>
    <w:rsid w:val="00EC3BFE"/>
    <w:rsid w:val="00EC3D42"/>
    <w:rsid w:val="00EC3EC5"/>
    <w:rsid w:val="00EC3FF5"/>
    <w:rsid w:val="00EC4215"/>
    <w:rsid w:val="00EC46ED"/>
    <w:rsid w:val="00EC4948"/>
    <w:rsid w:val="00EC494F"/>
    <w:rsid w:val="00EC4989"/>
    <w:rsid w:val="00EC49B5"/>
    <w:rsid w:val="00EC537D"/>
    <w:rsid w:val="00EC54AE"/>
    <w:rsid w:val="00EC54DD"/>
    <w:rsid w:val="00EC5559"/>
    <w:rsid w:val="00EC567D"/>
    <w:rsid w:val="00EC579A"/>
    <w:rsid w:val="00EC58F5"/>
    <w:rsid w:val="00EC5933"/>
    <w:rsid w:val="00EC59E0"/>
    <w:rsid w:val="00EC5E9E"/>
    <w:rsid w:val="00EC5ED2"/>
    <w:rsid w:val="00EC60C1"/>
    <w:rsid w:val="00EC646F"/>
    <w:rsid w:val="00EC64F6"/>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A7C"/>
    <w:rsid w:val="00ED0C85"/>
    <w:rsid w:val="00ED0CE4"/>
    <w:rsid w:val="00ED0DEA"/>
    <w:rsid w:val="00ED117F"/>
    <w:rsid w:val="00ED14F7"/>
    <w:rsid w:val="00ED18A1"/>
    <w:rsid w:val="00ED18CD"/>
    <w:rsid w:val="00ED19A9"/>
    <w:rsid w:val="00ED1C13"/>
    <w:rsid w:val="00ED1DD2"/>
    <w:rsid w:val="00ED1EDA"/>
    <w:rsid w:val="00ED1EEF"/>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D1"/>
    <w:rsid w:val="00ED4F02"/>
    <w:rsid w:val="00ED5190"/>
    <w:rsid w:val="00ED5218"/>
    <w:rsid w:val="00ED5287"/>
    <w:rsid w:val="00ED52CF"/>
    <w:rsid w:val="00ED5317"/>
    <w:rsid w:val="00ED5664"/>
    <w:rsid w:val="00ED56CB"/>
    <w:rsid w:val="00ED5858"/>
    <w:rsid w:val="00ED58B4"/>
    <w:rsid w:val="00ED591D"/>
    <w:rsid w:val="00ED59A1"/>
    <w:rsid w:val="00ED5C03"/>
    <w:rsid w:val="00ED5C4B"/>
    <w:rsid w:val="00ED5E5D"/>
    <w:rsid w:val="00ED6052"/>
    <w:rsid w:val="00ED6075"/>
    <w:rsid w:val="00ED60DF"/>
    <w:rsid w:val="00ED637D"/>
    <w:rsid w:val="00ED679C"/>
    <w:rsid w:val="00ED6955"/>
    <w:rsid w:val="00ED6957"/>
    <w:rsid w:val="00ED7019"/>
    <w:rsid w:val="00ED7096"/>
    <w:rsid w:val="00ED724D"/>
    <w:rsid w:val="00ED738E"/>
    <w:rsid w:val="00ED76B3"/>
    <w:rsid w:val="00ED7CD4"/>
    <w:rsid w:val="00EE0125"/>
    <w:rsid w:val="00EE02AF"/>
    <w:rsid w:val="00EE0A0F"/>
    <w:rsid w:val="00EE0A57"/>
    <w:rsid w:val="00EE0BE1"/>
    <w:rsid w:val="00EE0C5E"/>
    <w:rsid w:val="00EE0D67"/>
    <w:rsid w:val="00EE0D68"/>
    <w:rsid w:val="00EE0DD3"/>
    <w:rsid w:val="00EE0ECF"/>
    <w:rsid w:val="00EE0F7A"/>
    <w:rsid w:val="00EE1025"/>
    <w:rsid w:val="00EE10A4"/>
    <w:rsid w:val="00EE11AD"/>
    <w:rsid w:val="00EE12F8"/>
    <w:rsid w:val="00EE13E0"/>
    <w:rsid w:val="00EE14CC"/>
    <w:rsid w:val="00EE18EC"/>
    <w:rsid w:val="00EE1B09"/>
    <w:rsid w:val="00EE1E06"/>
    <w:rsid w:val="00EE1F21"/>
    <w:rsid w:val="00EE205C"/>
    <w:rsid w:val="00EE2213"/>
    <w:rsid w:val="00EE22FC"/>
    <w:rsid w:val="00EE260C"/>
    <w:rsid w:val="00EE26E1"/>
    <w:rsid w:val="00EE289E"/>
    <w:rsid w:val="00EE292C"/>
    <w:rsid w:val="00EE2937"/>
    <w:rsid w:val="00EE294A"/>
    <w:rsid w:val="00EE2AFC"/>
    <w:rsid w:val="00EE2FAE"/>
    <w:rsid w:val="00EE3082"/>
    <w:rsid w:val="00EE33CB"/>
    <w:rsid w:val="00EE3AE5"/>
    <w:rsid w:val="00EE3B78"/>
    <w:rsid w:val="00EE3B8A"/>
    <w:rsid w:val="00EE3DC6"/>
    <w:rsid w:val="00EE4175"/>
    <w:rsid w:val="00EE4211"/>
    <w:rsid w:val="00EE4325"/>
    <w:rsid w:val="00EE43EB"/>
    <w:rsid w:val="00EE470C"/>
    <w:rsid w:val="00EE47B1"/>
    <w:rsid w:val="00EE4BB8"/>
    <w:rsid w:val="00EE50E0"/>
    <w:rsid w:val="00EE542A"/>
    <w:rsid w:val="00EE57FB"/>
    <w:rsid w:val="00EE5B91"/>
    <w:rsid w:val="00EE5D74"/>
    <w:rsid w:val="00EE5DE5"/>
    <w:rsid w:val="00EE5E50"/>
    <w:rsid w:val="00EE6184"/>
    <w:rsid w:val="00EE6AB2"/>
    <w:rsid w:val="00EE6AD5"/>
    <w:rsid w:val="00EE6DBF"/>
    <w:rsid w:val="00EE6DCB"/>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B8"/>
    <w:rsid w:val="00EF0143"/>
    <w:rsid w:val="00EF021E"/>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A77"/>
    <w:rsid w:val="00EF1AA6"/>
    <w:rsid w:val="00EF1D7F"/>
    <w:rsid w:val="00EF2174"/>
    <w:rsid w:val="00EF218E"/>
    <w:rsid w:val="00EF2512"/>
    <w:rsid w:val="00EF2653"/>
    <w:rsid w:val="00EF26C2"/>
    <w:rsid w:val="00EF2B7C"/>
    <w:rsid w:val="00EF2D26"/>
    <w:rsid w:val="00EF2F08"/>
    <w:rsid w:val="00EF2FEA"/>
    <w:rsid w:val="00EF3028"/>
    <w:rsid w:val="00EF303C"/>
    <w:rsid w:val="00EF307C"/>
    <w:rsid w:val="00EF3142"/>
    <w:rsid w:val="00EF31BE"/>
    <w:rsid w:val="00EF3221"/>
    <w:rsid w:val="00EF38BD"/>
    <w:rsid w:val="00EF3A2F"/>
    <w:rsid w:val="00EF3A48"/>
    <w:rsid w:val="00EF3B2F"/>
    <w:rsid w:val="00EF3CD2"/>
    <w:rsid w:val="00EF3E7F"/>
    <w:rsid w:val="00EF3F5D"/>
    <w:rsid w:val="00EF413C"/>
    <w:rsid w:val="00EF4310"/>
    <w:rsid w:val="00EF48BE"/>
    <w:rsid w:val="00EF48C7"/>
    <w:rsid w:val="00EF4CDA"/>
    <w:rsid w:val="00EF4E0B"/>
    <w:rsid w:val="00EF4ECE"/>
    <w:rsid w:val="00EF51DD"/>
    <w:rsid w:val="00EF5508"/>
    <w:rsid w:val="00EF55C7"/>
    <w:rsid w:val="00EF583E"/>
    <w:rsid w:val="00EF5A85"/>
    <w:rsid w:val="00EF5B9D"/>
    <w:rsid w:val="00EF5C57"/>
    <w:rsid w:val="00EF5F97"/>
    <w:rsid w:val="00EF60EE"/>
    <w:rsid w:val="00EF62E7"/>
    <w:rsid w:val="00EF6369"/>
    <w:rsid w:val="00EF63BA"/>
    <w:rsid w:val="00EF649C"/>
    <w:rsid w:val="00EF6804"/>
    <w:rsid w:val="00EF6929"/>
    <w:rsid w:val="00EF6941"/>
    <w:rsid w:val="00EF6A62"/>
    <w:rsid w:val="00EF70D7"/>
    <w:rsid w:val="00EF716A"/>
    <w:rsid w:val="00EF7501"/>
    <w:rsid w:val="00EF77B0"/>
    <w:rsid w:val="00EF782C"/>
    <w:rsid w:val="00EF7C3E"/>
    <w:rsid w:val="00EF7D69"/>
    <w:rsid w:val="00F00112"/>
    <w:rsid w:val="00F00159"/>
    <w:rsid w:val="00F001C1"/>
    <w:rsid w:val="00F00378"/>
    <w:rsid w:val="00F009E2"/>
    <w:rsid w:val="00F00B0E"/>
    <w:rsid w:val="00F00B41"/>
    <w:rsid w:val="00F00C09"/>
    <w:rsid w:val="00F00D2B"/>
    <w:rsid w:val="00F00FD2"/>
    <w:rsid w:val="00F01096"/>
    <w:rsid w:val="00F010C0"/>
    <w:rsid w:val="00F01577"/>
    <w:rsid w:val="00F019DD"/>
    <w:rsid w:val="00F01E5D"/>
    <w:rsid w:val="00F01EAF"/>
    <w:rsid w:val="00F01FEF"/>
    <w:rsid w:val="00F02088"/>
    <w:rsid w:val="00F02163"/>
    <w:rsid w:val="00F021D1"/>
    <w:rsid w:val="00F02218"/>
    <w:rsid w:val="00F0232D"/>
    <w:rsid w:val="00F02406"/>
    <w:rsid w:val="00F026E3"/>
    <w:rsid w:val="00F02889"/>
    <w:rsid w:val="00F029BB"/>
    <w:rsid w:val="00F02B7C"/>
    <w:rsid w:val="00F02D51"/>
    <w:rsid w:val="00F02F61"/>
    <w:rsid w:val="00F03272"/>
    <w:rsid w:val="00F033D1"/>
    <w:rsid w:val="00F03429"/>
    <w:rsid w:val="00F0344B"/>
    <w:rsid w:val="00F034F6"/>
    <w:rsid w:val="00F03753"/>
    <w:rsid w:val="00F0378E"/>
    <w:rsid w:val="00F037BD"/>
    <w:rsid w:val="00F03A54"/>
    <w:rsid w:val="00F03EAD"/>
    <w:rsid w:val="00F03F16"/>
    <w:rsid w:val="00F03F81"/>
    <w:rsid w:val="00F03FDF"/>
    <w:rsid w:val="00F041B2"/>
    <w:rsid w:val="00F043B2"/>
    <w:rsid w:val="00F04611"/>
    <w:rsid w:val="00F04983"/>
    <w:rsid w:val="00F04A9E"/>
    <w:rsid w:val="00F0506B"/>
    <w:rsid w:val="00F0506D"/>
    <w:rsid w:val="00F050DE"/>
    <w:rsid w:val="00F05752"/>
    <w:rsid w:val="00F05924"/>
    <w:rsid w:val="00F05996"/>
    <w:rsid w:val="00F05A19"/>
    <w:rsid w:val="00F05AA5"/>
    <w:rsid w:val="00F05B7D"/>
    <w:rsid w:val="00F0610C"/>
    <w:rsid w:val="00F06292"/>
    <w:rsid w:val="00F064F9"/>
    <w:rsid w:val="00F06884"/>
    <w:rsid w:val="00F069DF"/>
    <w:rsid w:val="00F06B38"/>
    <w:rsid w:val="00F06C6F"/>
    <w:rsid w:val="00F06E60"/>
    <w:rsid w:val="00F06EFC"/>
    <w:rsid w:val="00F07245"/>
    <w:rsid w:val="00F07587"/>
    <w:rsid w:val="00F076DE"/>
    <w:rsid w:val="00F0777E"/>
    <w:rsid w:val="00F0782A"/>
    <w:rsid w:val="00F07955"/>
    <w:rsid w:val="00F07B62"/>
    <w:rsid w:val="00F07D28"/>
    <w:rsid w:val="00F07EBC"/>
    <w:rsid w:val="00F07F34"/>
    <w:rsid w:val="00F1009E"/>
    <w:rsid w:val="00F10333"/>
    <w:rsid w:val="00F103E1"/>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DE6"/>
    <w:rsid w:val="00F11E8A"/>
    <w:rsid w:val="00F11F0A"/>
    <w:rsid w:val="00F11FE9"/>
    <w:rsid w:val="00F11FF6"/>
    <w:rsid w:val="00F121F4"/>
    <w:rsid w:val="00F12339"/>
    <w:rsid w:val="00F123C2"/>
    <w:rsid w:val="00F123DA"/>
    <w:rsid w:val="00F126AA"/>
    <w:rsid w:val="00F12A41"/>
    <w:rsid w:val="00F12F88"/>
    <w:rsid w:val="00F13000"/>
    <w:rsid w:val="00F132B2"/>
    <w:rsid w:val="00F136ED"/>
    <w:rsid w:val="00F13722"/>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28"/>
    <w:rsid w:val="00F15038"/>
    <w:rsid w:val="00F1521E"/>
    <w:rsid w:val="00F15319"/>
    <w:rsid w:val="00F15557"/>
    <w:rsid w:val="00F15563"/>
    <w:rsid w:val="00F15B5C"/>
    <w:rsid w:val="00F15DEF"/>
    <w:rsid w:val="00F167E0"/>
    <w:rsid w:val="00F16854"/>
    <w:rsid w:val="00F16C24"/>
    <w:rsid w:val="00F16C55"/>
    <w:rsid w:val="00F16CAB"/>
    <w:rsid w:val="00F16CB3"/>
    <w:rsid w:val="00F16E21"/>
    <w:rsid w:val="00F16FA9"/>
    <w:rsid w:val="00F17018"/>
    <w:rsid w:val="00F17081"/>
    <w:rsid w:val="00F172C5"/>
    <w:rsid w:val="00F1739A"/>
    <w:rsid w:val="00F176B7"/>
    <w:rsid w:val="00F176D9"/>
    <w:rsid w:val="00F17A9E"/>
    <w:rsid w:val="00F17D32"/>
    <w:rsid w:val="00F17DDC"/>
    <w:rsid w:val="00F17E1D"/>
    <w:rsid w:val="00F17EA5"/>
    <w:rsid w:val="00F20204"/>
    <w:rsid w:val="00F20279"/>
    <w:rsid w:val="00F203C4"/>
    <w:rsid w:val="00F20579"/>
    <w:rsid w:val="00F20770"/>
    <w:rsid w:val="00F207BA"/>
    <w:rsid w:val="00F20859"/>
    <w:rsid w:val="00F2095E"/>
    <w:rsid w:val="00F2098B"/>
    <w:rsid w:val="00F20A5E"/>
    <w:rsid w:val="00F20D44"/>
    <w:rsid w:val="00F20EE0"/>
    <w:rsid w:val="00F20F66"/>
    <w:rsid w:val="00F2135A"/>
    <w:rsid w:val="00F21862"/>
    <w:rsid w:val="00F21886"/>
    <w:rsid w:val="00F21940"/>
    <w:rsid w:val="00F21E23"/>
    <w:rsid w:val="00F21E6A"/>
    <w:rsid w:val="00F21EDF"/>
    <w:rsid w:val="00F21F11"/>
    <w:rsid w:val="00F22103"/>
    <w:rsid w:val="00F2211C"/>
    <w:rsid w:val="00F221C9"/>
    <w:rsid w:val="00F22245"/>
    <w:rsid w:val="00F222F4"/>
    <w:rsid w:val="00F225B8"/>
    <w:rsid w:val="00F2272D"/>
    <w:rsid w:val="00F22755"/>
    <w:rsid w:val="00F2286E"/>
    <w:rsid w:val="00F22AAD"/>
    <w:rsid w:val="00F22B0C"/>
    <w:rsid w:val="00F22D00"/>
    <w:rsid w:val="00F234D8"/>
    <w:rsid w:val="00F237B1"/>
    <w:rsid w:val="00F237F2"/>
    <w:rsid w:val="00F23835"/>
    <w:rsid w:val="00F23A92"/>
    <w:rsid w:val="00F23E38"/>
    <w:rsid w:val="00F23E4E"/>
    <w:rsid w:val="00F2403B"/>
    <w:rsid w:val="00F240E3"/>
    <w:rsid w:val="00F24137"/>
    <w:rsid w:val="00F2432B"/>
    <w:rsid w:val="00F2437B"/>
    <w:rsid w:val="00F244E0"/>
    <w:rsid w:val="00F2468E"/>
    <w:rsid w:val="00F2484A"/>
    <w:rsid w:val="00F24C44"/>
    <w:rsid w:val="00F24F05"/>
    <w:rsid w:val="00F251D8"/>
    <w:rsid w:val="00F253BE"/>
    <w:rsid w:val="00F253C0"/>
    <w:rsid w:val="00F255E0"/>
    <w:rsid w:val="00F2564C"/>
    <w:rsid w:val="00F25C21"/>
    <w:rsid w:val="00F25E32"/>
    <w:rsid w:val="00F26065"/>
    <w:rsid w:val="00F2636A"/>
    <w:rsid w:val="00F2659C"/>
    <w:rsid w:val="00F268B3"/>
    <w:rsid w:val="00F268C5"/>
    <w:rsid w:val="00F26968"/>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2F9D"/>
    <w:rsid w:val="00F33062"/>
    <w:rsid w:val="00F3372A"/>
    <w:rsid w:val="00F33AC9"/>
    <w:rsid w:val="00F33CC2"/>
    <w:rsid w:val="00F33F03"/>
    <w:rsid w:val="00F341BA"/>
    <w:rsid w:val="00F34378"/>
    <w:rsid w:val="00F343BB"/>
    <w:rsid w:val="00F34480"/>
    <w:rsid w:val="00F345C8"/>
    <w:rsid w:val="00F34626"/>
    <w:rsid w:val="00F348D6"/>
    <w:rsid w:val="00F34DB4"/>
    <w:rsid w:val="00F34E2D"/>
    <w:rsid w:val="00F34F0E"/>
    <w:rsid w:val="00F34F57"/>
    <w:rsid w:val="00F3506D"/>
    <w:rsid w:val="00F3510C"/>
    <w:rsid w:val="00F35858"/>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68D"/>
    <w:rsid w:val="00F37B7B"/>
    <w:rsid w:val="00F37BA3"/>
    <w:rsid w:val="00F401B1"/>
    <w:rsid w:val="00F4046B"/>
    <w:rsid w:val="00F40653"/>
    <w:rsid w:val="00F4065B"/>
    <w:rsid w:val="00F40715"/>
    <w:rsid w:val="00F4078F"/>
    <w:rsid w:val="00F407FE"/>
    <w:rsid w:val="00F4087C"/>
    <w:rsid w:val="00F408D0"/>
    <w:rsid w:val="00F40A6B"/>
    <w:rsid w:val="00F40C84"/>
    <w:rsid w:val="00F40EA3"/>
    <w:rsid w:val="00F4129E"/>
    <w:rsid w:val="00F41311"/>
    <w:rsid w:val="00F41C1F"/>
    <w:rsid w:val="00F41E89"/>
    <w:rsid w:val="00F420E3"/>
    <w:rsid w:val="00F423A1"/>
    <w:rsid w:val="00F423C2"/>
    <w:rsid w:val="00F423CD"/>
    <w:rsid w:val="00F424BB"/>
    <w:rsid w:val="00F42767"/>
    <w:rsid w:val="00F42C97"/>
    <w:rsid w:val="00F42E38"/>
    <w:rsid w:val="00F42FB5"/>
    <w:rsid w:val="00F43186"/>
    <w:rsid w:val="00F43399"/>
    <w:rsid w:val="00F4365A"/>
    <w:rsid w:val="00F43661"/>
    <w:rsid w:val="00F43A9C"/>
    <w:rsid w:val="00F43AA5"/>
    <w:rsid w:val="00F43E18"/>
    <w:rsid w:val="00F43EE2"/>
    <w:rsid w:val="00F442A7"/>
    <w:rsid w:val="00F44327"/>
    <w:rsid w:val="00F44749"/>
    <w:rsid w:val="00F4478E"/>
    <w:rsid w:val="00F44A45"/>
    <w:rsid w:val="00F44B6A"/>
    <w:rsid w:val="00F44C6C"/>
    <w:rsid w:val="00F44E77"/>
    <w:rsid w:val="00F44FD5"/>
    <w:rsid w:val="00F4522A"/>
    <w:rsid w:val="00F45232"/>
    <w:rsid w:val="00F452A9"/>
    <w:rsid w:val="00F455AF"/>
    <w:rsid w:val="00F457B4"/>
    <w:rsid w:val="00F45929"/>
    <w:rsid w:val="00F45A6D"/>
    <w:rsid w:val="00F45A96"/>
    <w:rsid w:val="00F45ACC"/>
    <w:rsid w:val="00F45ECA"/>
    <w:rsid w:val="00F45F00"/>
    <w:rsid w:val="00F460AF"/>
    <w:rsid w:val="00F46338"/>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050"/>
    <w:rsid w:val="00F52241"/>
    <w:rsid w:val="00F52393"/>
    <w:rsid w:val="00F52401"/>
    <w:rsid w:val="00F5280A"/>
    <w:rsid w:val="00F5282C"/>
    <w:rsid w:val="00F52868"/>
    <w:rsid w:val="00F52AD8"/>
    <w:rsid w:val="00F52B1B"/>
    <w:rsid w:val="00F52D47"/>
    <w:rsid w:val="00F52E49"/>
    <w:rsid w:val="00F52EA6"/>
    <w:rsid w:val="00F52F19"/>
    <w:rsid w:val="00F52F5A"/>
    <w:rsid w:val="00F52FA6"/>
    <w:rsid w:val="00F531A1"/>
    <w:rsid w:val="00F531A9"/>
    <w:rsid w:val="00F53220"/>
    <w:rsid w:val="00F533CE"/>
    <w:rsid w:val="00F53727"/>
    <w:rsid w:val="00F53773"/>
    <w:rsid w:val="00F53BE5"/>
    <w:rsid w:val="00F53FFB"/>
    <w:rsid w:val="00F541E4"/>
    <w:rsid w:val="00F5468E"/>
    <w:rsid w:val="00F5473A"/>
    <w:rsid w:val="00F549D4"/>
    <w:rsid w:val="00F54EEE"/>
    <w:rsid w:val="00F550D5"/>
    <w:rsid w:val="00F55273"/>
    <w:rsid w:val="00F55403"/>
    <w:rsid w:val="00F557A3"/>
    <w:rsid w:val="00F55954"/>
    <w:rsid w:val="00F55959"/>
    <w:rsid w:val="00F559CB"/>
    <w:rsid w:val="00F55AF2"/>
    <w:rsid w:val="00F55CB3"/>
    <w:rsid w:val="00F55D06"/>
    <w:rsid w:val="00F56022"/>
    <w:rsid w:val="00F56042"/>
    <w:rsid w:val="00F56064"/>
    <w:rsid w:val="00F56818"/>
    <w:rsid w:val="00F56BA6"/>
    <w:rsid w:val="00F56C09"/>
    <w:rsid w:val="00F56EDD"/>
    <w:rsid w:val="00F5715F"/>
    <w:rsid w:val="00F57613"/>
    <w:rsid w:val="00F57646"/>
    <w:rsid w:val="00F57B9E"/>
    <w:rsid w:val="00F57C56"/>
    <w:rsid w:val="00F57D13"/>
    <w:rsid w:val="00F57E7E"/>
    <w:rsid w:val="00F60493"/>
    <w:rsid w:val="00F6067B"/>
    <w:rsid w:val="00F6074F"/>
    <w:rsid w:val="00F6083F"/>
    <w:rsid w:val="00F60920"/>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547"/>
    <w:rsid w:val="00F62742"/>
    <w:rsid w:val="00F62754"/>
    <w:rsid w:val="00F62921"/>
    <w:rsid w:val="00F629AF"/>
    <w:rsid w:val="00F62DE2"/>
    <w:rsid w:val="00F62EC0"/>
    <w:rsid w:val="00F62FB2"/>
    <w:rsid w:val="00F631A4"/>
    <w:rsid w:val="00F6351C"/>
    <w:rsid w:val="00F635C4"/>
    <w:rsid w:val="00F63849"/>
    <w:rsid w:val="00F63992"/>
    <w:rsid w:val="00F63A18"/>
    <w:rsid w:val="00F63ACC"/>
    <w:rsid w:val="00F63B95"/>
    <w:rsid w:val="00F64053"/>
    <w:rsid w:val="00F640A3"/>
    <w:rsid w:val="00F64235"/>
    <w:rsid w:val="00F64265"/>
    <w:rsid w:val="00F64357"/>
    <w:rsid w:val="00F6435A"/>
    <w:rsid w:val="00F64459"/>
    <w:rsid w:val="00F646A7"/>
    <w:rsid w:val="00F64787"/>
    <w:rsid w:val="00F64B9D"/>
    <w:rsid w:val="00F64EDB"/>
    <w:rsid w:val="00F64F50"/>
    <w:rsid w:val="00F650C1"/>
    <w:rsid w:val="00F650E9"/>
    <w:rsid w:val="00F654FC"/>
    <w:rsid w:val="00F655F6"/>
    <w:rsid w:val="00F65C80"/>
    <w:rsid w:val="00F65CFD"/>
    <w:rsid w:val="00F65EDD"/>
    <w:rsid w:val="00F660E2"/>
    <w:rsid w:val="00F66264"/>
    <w:rsid w:val="00F66335"/>
    <w:rsid w:val="00F663D9"/>
    <w:rsid w:val="00F66672"/>
    <w:rsid w:val="00F66E08"/>
    <w:rsid w:val="00F67141"/>
    <w:rsid w:val="00F67159"/>
    <w:rsid w:val="00F67178"/>
    <w:rsid w:val="00F6747A"/>
    <w:rsid w:val="00F675B9"/>
    <w:rsid w:val="00F6774C"/>
    <w:rsid w:val="00F67797"/>
    <w:rsid w:val="00F67813"/>
    <w:rsid w:val="00F67C7A"/>
    <w:rsid w:val="00F67EB8"/>
    <w:rsid w:val="00F67F0D"/>
    <w:rsid w:val="00F70006"/>
    <w:rsid w:val="00F702CA"/>
    <w:rsid w:val="00F703B3"/>
    <w:rsid w:val="00F70812"/>
    <w:rsid w:val="00F70824"/>
    <w:rsid w:val="00F7093E"/>
    <w:rsid w:val="00F70B66"/>
    <w:rsid w:val="00F70DC0"/>
    <w:rsid w:val="00F70F49"/>
    <w:rsid w:val="00F70F7F"/>
    <w:rsid w:val="00F7139A"/>
    <w:rsid w:val="00F715D2"/>
    <w:rsid w:val="00F71798"/>
    <w:rsid w:val="00F71865"/>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35A"/>
    <w:rsid w:val="00F753D1"/>
    <w:rsid w:val="00F753E9"/>
    <w:rsid w:val="00F757C0"/>
    <w:rsid w:val="00F758E0"/>
    <w:rsid w:val="00F75AA2"/>
    <w:rsid w:val="00F75DB7"/>
    <w:rsid w:val="00F764DE"/>
    <w:rsid w:val="00F76591"/>
    <w:rsid w:val="00F766B3"/>
    <w:rsid w:val="00F76775"/>
    <w:rsid w:val="00F76916"/>
    <w:rsid w:val="00F76D35"/>
    <w:rsid w:val="00F76D39"/>
    <w:rsid w:val="00F77167"/>
    <w:rsid w:val="00F772A8"/>
    <w:rsid w:val="00F77423"/>
    <w:rsid w:val="00F7748B"/>
    <w:rsid w:val="00F77609"/>
    <w:rsid w:val="00F778C6"/>
    <w:rsid w:val="00F7793A"/>
    <w:rsid w:val="00F77BB9"/>
    <w:rsid w:val="00F77C58"/>
    <w:rsid w:val="00F80041"/>
    <w:rsid w:val="00F800E2"/>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384"/>
    <w:rsid w:val="00F8141B"/>
    <w:rsid w:val="00F817CB"/>
    <w:rsid w:val="00F819EB"/>
    <w:rsid w:val="00F81C53"/>
    <w:rsid w:val="00F82084"/>
    <w:rsid w:val="00F820E8"/>
    <w:rsid w:val="00F82173"/>
    <w:rsid w:val="00F8239A"/>
    <w:rsid w:val="00F825E3"/>
    <w:rsid w:val="00F82737"/>
    <w:rsid w:val="00F82814"/>
    <w:rsid w:val="00F828B4"/>
    <w:rsid w:val="00F8293C"/>
    <w:rsid w:val="00F82B57"/>
    <w:rsid w:val="00F82C50"/>
    <w:rsid w:val="00F82C87"/>
    <w:rsid w:val="00F82D7B"/>
    <w:rsid w:val="00F82EDE"/>
    <w:rsid w:val="00F8303A"/>
    <w:rsid w:val="00F837B3"/>
    <w:rsid w:val="00F838C9"/>
    <w:rsid w:val="00F83944"/>
    <w:rsid w:val="00F839F6"/>
    <w:rsid w:val="00F83AF1"/>
    <w:rsid w:val="00F840E1"/>
    <w:rsid w:val="00F840E6"/>
    <w:rsid w:val="00F8416D"/>
    <w:rsid w:val="00F84271"/>
    <w:rsid w:val="00F84278"/>
    <w:rsid w:val="00F84344"/>
    <w:rsid w:val="00F8463D"/>
    <w:rsid w:val="00F84B72"/>
    <w:rsid w:val="00F84FBC"/>
    <w:rsid w:val="00F8519B"/>
    <w:rsid w:val="00F85233"/>
    <w:rsid w:val="00F85345"/>
    <w:rsid w:val="00F85995"/>
    <w:rsid w:val="00F85FB7"/>
    <w:rsid w:val="00F85FE4"/>
    <w:rsid w:val="00F862FC"/>
    <w:rsid w:val="00F86313"/>
    <w:rsid w:val="00F86403"/>
    <w:rsid w:val="00F86595"/>
    <w:rsid w:val="00F867ED"/>
    <w:rsid w:val="00F86AAE"/>
    <w:rsid w:val="00F86BAE"/>
    <w:rsid w:val="00F86E21"/>
    <w:rsid w:val="00F86EDC"/>
    <w:rsid w:val="00F86F3D"/>
    <w:rsid w:val="00F87011"/>
    <w:rsid w:val="00F8714B"/>
    <w:rsid w:val="00F876E5"/>
    <w:rsid w:val="00F87771"/>
    <w:rsid w:val="00F87AD3"/>
    <w:rsid w:val="00F87C12"/>
    <w:rsid w:val="00F87DC5"/>
    <w:rsid w:val="00F87E37"/>
    <w:rsid w:val="00F87EE7"/>
    <w:rsid w:val="00F90147"/>
    <w:rsid w:val="00F9034C"/>
    <w:rsid w:val="00F90470"/>
    <w:rsid w:val="00F90885"/>
    <w:rsid w:val="00F90ACB"/>
    <w:rsid w:val="00F90B11"/>
    <w:rsid w:val="00F90D62"/>
    <w:rsid w:val="00F91057"/>
    <w:rsid w:val="00F9111C"/>
    <w:rsid w:val="00F9141E"/>
    <w:rsid w:val="00F915FC"/>
    <w:rsid w:val="00F91B9E"/>
    <w:rsid w:val="00F91BA2"/>
    <w:rsid w:val="00F91BE8"/>
    <w:rsid w:val="00F91CCC"/>
    <w:rsid w:val="00F91D33"/>
    <w:rsid w:val="00F91D59"/>
    <w:rsid w:val="00F92335"/>
    <w:rsid w:val="00F9237D"/>
    <w:rsid w:val="00F923D8"/>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45A"/>
    <w:rsid w:val="00F94902"/>
    <w:rsid w:val="00F94954"/>
    <w:rsid w:val="00F949FD"/>
    <w:rsid w:val="00F94AB2"/>
    <w:rsid w:val="00F94C9A"/>
    <w:rsid w:val="00F94CBD"/>
    <w:rsid w:val="00F94F7E"/>
    <w:rsid w:val="00F951B7"/>
    <w:rsid w:val="00F951BE"/>
    <w:rsid w:val="00F9535E"/>
    <w:rsid w:val="00F95A96"/>
    <w:rsid w:val="00F95C6F"/>
    <w:rsid w:val="00F95DD1"/>
    <w:rsid w:val="00F9604B"/>
    <w:rsid w:val="00F96B37"/>
    <w:rsid w:val="00F96D06"/>
    <w:rsid w:val="00F96D0C"/>
    <w:rsid w:val="00F96D75"/>
    <w:rsid w:val="00F96F2D"/>
    <w:rsid w:val="00F970F3"/>
    <w:rsid w:val="00F975FD"/>
    <w:rsid w:val="00F976CC"/>
    <w:rsid w:val="00F97731"/>
    <w:rsid w:val="00F97944"/>
    <w:rsid w:val="00F97ADC"/>
    <w:rsid w:val="00F97B17"/>
    <w:rsid w:val="00F97B8F"/>
    <w:rsid w:val="00F97D63"/>
    <w:rsid w:val="00FA0402"/>
    <w:rsid w:val="00FA0941"/>
    <w:rsid w:val="00FA09F6"/>
    <w:rsid w:val="00FA0B19"/>
    <w:rsid w:val="00FA0D34"/>
    <w:rsid w:val="00FA0D93"/>
    <w:rsid w:val="00FA0F4A"/>
    <w:rsid w:val="00FA1018"/>
    <w:rsid w:val="00FA11EA"/>
    <w:rsid w:val="00FA12FF"/>
    <w:rsid w:val="00FA14F6"/>
    <w:rsid w:val="00FA1614"/>
    <w:rsid w:val="00FA1646"/>
    <w:rsid w:val="00FA1858"/>
    <w:rsid w:val="00FA18F8"/>
    <w:rsid w:val="00FA19BF"/>
    <w:rsid w:val="00FA1B16"/>
    <w:rsid w:val="00FA204B"/>
    <w:rsid w:val="00FA229E"/>
    <w:rsid w:val="00FA2416"/>
    <w:rsid w:val="00FA24AD"/>
    <w:rsid w:val="00FA2520"/>
    <w:rsid w:val="00FA2543"/>
    <w:rsid w:val="00FA256E"/>
    <w:rsid w:val="00FA2823"/>
    <w:rsid w:val="00FA2A5E"/>
    <w:rsid w:val="00FA2A70"/>
    <w:rsid w:val="00FA2BC8"/>
    <w:rsid w:val="00FA2C01"/>
    <w:rsid w:val="00FA2C50"/>
    <w:rsid w:val="00FA2D33"/>
    <w:rsid w:val="00FA324A"/>
    <w:rsid w:val="00FA33FA"/>
    <w:rsid w:val="00FA343A"/>
    <w:rsid w:val="00FA3568"/>
    <w:rsid w:val="00FA35B0"/>
    <w:rsid w:val="00FA38F0"/>
    <w:rsid w:val="00FA3AE1"/>
    <w:rsid w:val="00FA3C90"/>
    <w:rsid w:val="00FA3F8F"/>
    <w:rsid w:val="00FA3FCF"/>
    <w:rsid w:val="00FA42DE"/>
    <w:rsid w:val="00FA42FA"/>
    <w:rsid w:val="00FA4613"/>
    <w:rsid w:val="00FA4EB5"/>
    <w:rsid w:val="00FA4FC0"/>
    <w:rsid w:val="00FA50C8"/>
    <w:rsid w:val="00FA53ED"/>
    <w:rsid w:val="00FA564E"/>
    <w:rsid w:val="00FA5974"/>
    <w:rsid w:val="00FA5AB4"/>
    <w:rsid w:val="00FA5BCB"/>
    <w:rsid w:val="00FA5C23"/>
    <w:rsid w:val="00FA5D72"/>
    <w:rsid w:val="00FA5D7C"/>
    <w:rsid w:val="00FA5E19"/>
    <w:rsid w:val="00FA5E42"/>
    <w:rsid w:val="00FA637E"/>
    <w:rsid w:val="00FA67CF"/>
    <w:rsid w:val="00FA67DE"/>
    <w:rsid w:val="00FA681C"/>
    <w:rsid w:val="00FA6938"/>
    <w:rsid w:val="00FA69FD"/>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E1"/>
    <w:rsid w:val="00FA792A"/>
    <w:rsid w:val="00FA7D12"/>
    <w:rsid w:val="00FA7E30"/>
    <w:rsid w:val="00FB00C9"/>
    <w:rsid w:val="00FB0238"/>
    <w:rsid w:val="00FB0348"/>
    <w:rsid w:val="00FB051F"/>
    <w:rsid w:val="00FB06A4"/>
    <w:rsid w:val="00FB07CF"/>
    <w:rsid w:val="00FB084B"/>
    <w:rsid w:val="00FB08F2"/>
    <w:rsid w:val="00FB0A7C"/>
    <w:rsid w:val="00FB0AEB"/>
    <w:rsid w:val="00FB0C32"/>
    <w:rsid w:val="00FB0C35"/>
    <w:rsid w:val="00FB0DD2"/>
    <w:rsid w:val="00FB0E87"/>
    <w:rsid w:val="00FB12BC"/>
    <w:rsid w:val="00FB133A"/>
    <w:rsid w:val="00FB14BF"/>
    <w:rsid w:val="00FB1645"/>
    <w:rsid w:val="00FB18AE"/>
    <w:rsid w:val="00FB1967"/>
    <w:rsid w:val="00FB198F"/>
    <w:rsid w:val="00FB1E84"/>
    <w:rsid w:val="00FB1FCD"/>
    <w:rsid w:val="00FB2085"/>
    <w:rsid w:val="00FB235B"/>
    <w:rsid w:val="00FB25C5"/>
    <w:rsid w:val="00FB27C5"/>
    <w:rsid w:val="00FB29B1"/>
    <w:rsid w:val="00FB29B7"/>
    <w:rsid w:val="00FB2B91"/>
    <w:rsid w:val="00FB2B99"/>
    <w:rsid w:val="00FB2C4C"/>
    <w:rsid w:val="00FB2E60"/>
    <w:rsid w:val="00FB30B7"/>
    <w:rsid w:val="00FB359D"/>
    <w:rsid w:val="00FB37ED"/>
    <w:rsid w:val="00FB3AE4"/>
    <w:rsid w:val="00FB3BF7"/>
    <w:rsid w:val="00FB3C20"/>
    <w:rsid w:val="00FB3E4C"/>
    <w:rsid w:val="00FB3EBA"/>
    <w:rsid w:val="00FB3ED3"/>
    <w:rsid w:val="00FB424D"/>
    <w:rsid w:val="00FB455D"/>
    <w:rsid w:val="00FB4B09"/>
    <w:rsid w:val="00FB4B9C"/>
    <w:rsid w:val="00FB4BE8"/>
    <w:rsid w:val="00FB4BF1"/>
    <w:rsid w:val="00FB4C32"/>
    <w:rsid w:val="00FB5135"/>
    <w:rsid w:val="00FB5506"/>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C5"/>
    <w:rsid w:val="00FB6841"/>
    <w:rsid w:val="00FB6866"/>
    <w:rsid w:val="00FB6918"/>
    <w:rsid w:val="00FB6980"/>
    <w:rsid w:val="00FB6B30"/>
    <w:rsid w:val="00FB6B37"/>
    <w:rsid w:val="00FB70EF"/>
    <w:rsid w:val="00FB7169"/>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005"/>
    <w:rsid w:val="00FC238A"/>
    <w:rsid w:val="00FC2508"/>
    <w:rsid w:val="00FC2762"/>
    <w:rsid w:val="00FC27AF"/>
    <w:rsid w:val="00FC2B21"/>
    <w:rsid w:val="00FC2D0E"/>
    <w:rsid w:val="00FC2F54"/>
    <w:rsid w:val="00FC3597"/>
    <w:rsid w:val="00FC35E2"/>
    <w:rsid w:val="00FC3A82"/>
    <w:rsid w:val="00FC3A9A"/>
    <w:rsid w:val="00FC3AA7"/>
    <w:rsid w:val="00FC3B73"/>
    <w:rsid w:val="00FC3F11"/>
    <w:rsid w:val="00FC41B7"/>
    <w:rsid w:val="00FC437C"/>
    <w:rsid w:val="00FC43F2"/>
    <w:rsid w:val="00FC47E9"/>
    <w:rsid w:val="00FC47F2"/>
    <w:rsid w:val="00FC488D"/>
    <w:rsid w:val="00FC4A7B"/>
    <w:rsid w:val="00FC4C53"/>
    <w:rsid w:val="00FC4F57"/>
    <w:rsid w:val="00FC50CD"/>
    <w:rsid w:val="00FC5495"/>
    <w:rsid w:val="00FC54C0"/>
    <w:rsid w:val="00FC56A0"/>
    <w:rsid w:val="00FC5AD6"/>
    <w:rsid w:val="00FC5C37"/>
    <w:rsid w:val="00FC5C56"/>
    <w:rsid w:val="00FC5C92"/>
    <w:rsid w:val="00FC620A"/>
    <w:rsid w:val="00FC6258"/>
    <w:rsid w:val="00FC64C3"/>
    <w:rsid w:val="00FC65AC"/>
    <w:rsid w:val="00FC6604"/>
    <w:rsid w:val="00FC6743"/>
    <w:rsid w:val="00FC67CD"/>
    <w:rsid w:val="00FC67F7"/>
    <w:rsid w:val="00FC6B21"/>
    <w:rsid w:val="00FC6C36"/>
    <w:rsid w:val="00FC6C4B"/>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7EB"/>
    <w:rsid w:val="00FD18F9"/>
    <w:rsid w:val="00FD1A89"/>
    <w:rsid w:val="00FD1ACA"/>
    <w:rsid w:val="00FD1BE0"/>
    <w:rsid w:val="00FD1F6F"/>
    <w:rsid w:val="00FD20CF"/>
    <w:rsid w:val="00FD210D"/>
    <w:rsid w:val="00FD2B6A"/>
    <w:rsid w:val="00FD2EA1"/>
    <w:rsid w:val="00FD2EC3"/>
    <w:rsid w:val="00FD3047"/>
    <w:rsid w:val="00FD30E3"/>
    <w:rsid w:val="00FD330B"/>
    <w:rsid w:val="00FD337D"/>
    <w:rsid w:val="00FD3495"/>
    <w:rsid w:val="00FD3499"/>
    <w:rsid w:val="00FD3B1B"/>
    <w:rsid w:val="00FD3BC6"/>
    <w:rsid w:val="00FD3E0D"/>
    <w:rsid w:val="00FD425B"/>
    <w:rsid w:val="00FD4931"/>
    <w:rsid w:val="00FD4A11"/>
    <w:rsid w:val="00FD4B5B"/>
    <w:rsid w:val="00FD4D0C"/>
    <w:rsid w:val="00FD4D59"/>
    <w:rsid w:val="00FD4E1E"/>
    <w:rsid w:val="00FD50DC"/>
    <w:rsid w:val="00FD5C25"/>
    <w:rsid w:val="00FD5C70"/>
    <w:rsid w:val="00FD5D3B"/>
    <w:rsid w:val="00FD6371"/>
    <w:rsid w:val="00FD6596"/>
    <w:rsid w:val="00FD6708"/>
    <w:rsid w:val="00FD6A86"/>
    <w:rsid w:val="00FD706C"/>
    <w:rsid w:val="00FD724C"/>
    <w:rsid w:val="00FD735E"/>
    <w:rsid w:val="00FD7C5F"/>
    <w:rsid w:val="00FD7C98"/>
    <w:rsid w:val="00FD7D42"/>
    <w:rsid w:val="00FD7E45"/>
    <w:rsid w:val="00FD7F92"/>
    <w:rsid w:val="00FE00BE"/>
    <w:rsid w:val="00FE01C9"/>
    <w:rsid w:val="00FE04CD"/>
    <w:rsid w:val="00FE05B9"/>
    <w:rsid w:val="00FE0725"/>
    <w:rsid w:val="00FE08A4"/>
    <w:rsid w:val="00FE09F4"/>
    <w:rsid w:val="00FE0E74"/>
    <w:rsid w:val="00FE10F6"/>
    <w:rsid w:val="00FE1154"/>
    <w:rsid w:val="00FE1180"/>
    <w:rsid w:val="00FE1201"/>
    <w:rsid w:val="00FE131C"/>
    <w:rsid w:val="00FE153D"/>
    <w:rsid w:val="00FE1784"/>
    <w:rsid w:val="00FE17B0"/>
    <w:rsid w:val="00FE18D3"/>
    <w:rsid w:val="00FE1A54"/>
    <w:rsid w:val="00FE1AB8"/>
    <w:rsid w:val="00FE1AF4"/>
    <w:rsid w:val="00FE1FF1"/>
    <w:rsid w:val="00FE207D"/>
    <w:rsid w:val="00FE2107"/>
    <w:rsid w:val="00FE2180"/>
    <w:rsid w:val="00FE2635"/>
    <w:rsid w:val="00FE2651"/>
    <w:rsid w:val="00FE27C7"/>
    <w:rsid w:val="00FE28F1"/>
    <w:rsid w:val="00FE2CAB"/>
    <w:rsid w:val="00FE2CB5"/>
    <w:rsid w:val="00FE2E04"/>
    <w:rsid w:val="00FE324A"/>
    <w:rsid w:val="00FE33FD"/>
    <w:rsid w:val="00FE3526"/>
    <w:rsid w:val="00FE357F"/>
    <w:rsid w:val="00FE3858"/>
    <w:rsid w:val="00FE389C"/>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5BC"/>
    <w:rsid w:val="00FE77D5"/>
    <w:rsid w:val="00FE7905"/>
    <w:rsid w:val="00FE7AB5"/>
    <w:rsid w:val="00FE7BC2"/>
    <w:rsid w:val="00FE7C10"/>
    <w:rsid w:val="00FE7F02"/>
    <w:rsid w:val="00FF0317"/>
    <w:rsid w:val="00FF05E7"/>
    <w:rsid w:val="00FF0682"/>
    <w:rsid w:val="00FF0C84"/>
    <w:rsid w:val="00FF0D98"/>
    <w:rsid w:val="00FF0FD0"/>
    <w:rsid w:val="00FF112D"/>
    <w:rsid w:val="00FF12BD"/>
    <w:rsid w:val="00FF13CA"/>
    <w:rsid w:val="00FF1411"/>
    <w:rsid w:val="00FF159A"/>
    <w:rsid w:val="00FF15ED"/>
    <w:rsid w:val="00FF1610"/>
    <w:rsid w:val="00FF1616"/>
    <w:rsid w:val="00FF1A6F"/>
    <w:rsid w:val="00FF1C1C"/>
    <w:rsid w:val="00FF1E71"/>
    <w:rsid w:val="00FF215C"/>
    <w:rsid w:val="00FF2295"/>
    <w:rsid w:val="00FF2425"/>
    <w:rsid w:val="00FF267C"/>
    <w:rsid w:val="00FF27A3"/>
    <w:rsid w:val="00FF2965"/>
    <w:rsid w:val="00FF3055"/>
    <w:rsid w:val="00FF331D"/>
    <w:rsid w:val="00FF37B9"/>
    <w:rsid w:val="00FF3884"/>
    <w:rsid w:val="00FF3AA1"/>
    <w:rsid w:val="00FF3B5E"/>
    <w:rsid w:val="00FF3BB1"/>
    <w:rsid w:val="00FF3C3E"/>
    <w:rsid w:val="00FF3D4E"/>
    <w:rsid w:val="00FF3E52"/>
    <w:rsid w:val="00FF3E99"/>
    <w:rsid w:val="00FF4000"/>
    <w:rsid w:val="00FF41CD"/>
    <w:rsid w:val="00FF41F1"/>
    <w:rsid w:val="00FF4226"/>
    <w:rsid w:val="00FF4467"/>
    <w:rsid w:val="00FF46C8"/>
    <w:rsid w:val="00FF472B"/>
    <w:rsid w:val="00FF49E4"/>
    <w:rsid w:val="00FF4AC2"/>
    <w:rsid w:val="00FF4C43"/>
    <w:rsid w:val="00FF4D58"/>
    <w:rsid w:val="00FF4D76"/>
    <w:rsid w:val="00FF4E75"/>
    <w:rsid w:val="00FF4F95"/>
    <w:rsid w:val="00FF51AF"/>
    <w:rsid w:val="00FF51E9"/>
    <w:rsid w:val="00FF53D2"/>
    <w:rsid w:val="00FF5537"/>
    <w:rsid w:val="00FF573E"/>
    <w:rsid w:val="00FF577C"/>
    <w:rsid w:val="00FF59B6"/>
    <w:rsid w:val="00FF59EE"/>
    <w:rsid w:val="00FF5EB1"/>
    <w:rsid w:val="00FF5EDF"/>
    <w:rsid w:val="00FF6158"/>
    <w:rsid w:val="00FF62EF"/>
    <w:rsid w:val="00FF6412"/>
    <w:rsid w:val="00FF65A4"/>
    <w:rsid w:val="00FF6761"/>
    <w:rsid w:val="00FF728F"/>
    <w:rsid w:val="00FF74E4"/>
    <w:rsid w:val="00FF7752"/>
    <w:rsid w:val="00FF7A0E"/>
    <w:rsid w:val="00FF7A61"/>
    <w:rsid w:val="00FF7A91"/>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51CC5B63-57E0-4F6B-80D4-51002E0D0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19E1"/>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spacing w:before="280" w:after="290" w:line="376" w:lineRule="auto"/>
      <w:outlineLvl w:val="4"/>
    </w:pPr>
    <w:rPr>
      <w:b/>
      <w:bCs/>
      <w:sz w:val="28"/>
      <w:szCs w:val="28"/>
    </w:rPr>
  </w:style>
  <w:style w:type="paragraph" w:styleId="6">
    <w:name w:val="heading 6"/>
    <w:basedOn w:val="a"/>
    <w:next w:val="a"/>
    <w:link w:val="60"/>
    <w:qFormat/>
    <w:rsid w:val="00BD2253"/>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BD2253"/>
    <w:pPr>
      <w:keepNext/>
      <w:keepLines/>
      <w:spacing w:before="240" w:after="64" w:line="320" w:lineRule="auto"/>
      <w:outlineLvl w:val="6"/>
    </w:pPr>
    <w:rPr>
      <w:b/>
      <w:bCs/>
      <w:sz w:val="24"/>
    </w:rPr>
  </w:style>
  <w:style w:type="paragraph" w:styleId="8">
    <w:name w:val="heading 8"/>
    <w:basedOn w:val="a"/>
    <w:next w:val="a"/>
    <w:link w:val="80"/>
    <w:qFormat/>
    <w:rsid w:val="00BD2253"/>
    <w:pPr>
      <w:keepNext/>
      <w:keepLines/>
      <w:spacing w:before="240" w:after="64" w:line="320" w:lineRule="auto"/>
      <w:outlineLvl w:val="7"/>
    </w:pPr>
    <w:rPr>
      <w:rFonts w:ascii="Arial" w:eastAsia="黑体" w:hAnsi="Arial"/>
      <w:sz w:val="24"/>
    </w:rPr>
  </w:style>
  <w:style w:type="paragraph" w:styleId="9">
    <w:name w:val="heading 9"/>
    <w:basedOn w:val="a"/>
    <w:next w:val="a"/>
    <w:link w:val="90"/>
    <w:qFormat/>
    <w:rsid w:val="00BD2253"/>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6"/>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99"/>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7"/>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7"/>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7"/>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8"/>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 w:type="paragraph" w:styleId="afd">
    <w:name w:val="footnote text"/>
    <w:basedOn w:val="a"/>
    <w:link w:val="afe"/>
    <w:semiHidden/>
    <w:unhideWhenUsed/>
    <w:rsid w:val="00FF15ED"/>
    <w:pPr>
      <w:snapToGrid w:val="0"/>
    </w:pPr>
    <w:rPr>
      <w:sz w:val="18"/>
      <w:szCs w:val="18"/>
    </w:rPr>
  </w:style>
  <w:style w:type="character" w:customStyle="1" w:styleId="afe">
    <w:name w:val="脚注文本 字符"/>
    <w:basedOn w:val="a1"/>
    <w:link w:val="afd"/>
    <w:semiHidden/>
    <w:rsid w:val="00FF15ED"/>
    <w:rPr>
      <w:rFonts w:eastAsia="Times New Roman"/>
      <w:sz w:val="18"/>
      <w:szCs w:val="18"/>
      <w:lang w:eastAsia="en-US"/>
    </w:rPr>
  </w:style>
  <w:style w:type="character" w:styleId="aff">
    <w:name w:val="footnote reference"/>
    <w:basedOn w:val="a1"/>
    <w:semiHidden/>
    <w:unhideWhenUsed/>
    <w:rsid w:val="00FF15ED"/>
    <w:rPr>
      <w:vertAlign w:val="superscript"/>
    </w:rPr>
  </w:style>
  <w:style w:type="character" w:styleId="aff0">
    <w:name w:val="Unresolved Mention"/>
    <w:basedOn w:val="a1"/>
    <w:uiPriority w:val="99"/>
    <w:semiHidden/>
    <w:unhideWhenUsed/>
    <w:rsid w:val="00FF15ED"/>
    <w:rPr>
      <w:color w:val="605E5C"/>
      <w:shd w:val="clear" w:color="auto" w:fill="E1DFDD"/>
    </w:rPr>
  </w:style>
  <w:style w:type="character" w:styleId="aff1">
    <w:name w:val="FollowedHyperlink"/>
    <w:basedOn w:val="a1"/>
    <w:semiHidden/>
    <w:unhideWhenUsed/>
    <w:rsid w:val="00FF15ED"/>
    <w:rPr>
      <w:color w:val="954F72" w:themeColor="followedHyperlink"/>
      <w:u w:val="single"/>
    </w:rPr>
  </w:style>
  <w:style w:type="paragraph" w:customStyle="1" w:styleId="23">
    <w:name w:val="列表段落2"/>
    <w:basedOn w:val="a"/>
    <w:rsid w:val="00B75ADD"/>
    <w:pPr>
      <w:suppressAutoHyphens/>
      <w:overflowPunct w:val="0"/>
      <w:spacing w:before="100" w:beforeAutospacing="1" w:line="252" w:lineRule="auto"/>
    </w:pPr>
    <w:rPr>
      <w:rFonts w:eastAsia="Malgun Gothic"/>
      <w:sz w:val="22"/>
      <w:szCs w:val="22"/>
      <w:lang w:eastAsia="zh-CN"/>
    </w:rPr>
  </w:style>
  <w:style w:type="paragraph" w:customStyle="1" w:styleId="31">
    <w:name w:val="列表段落3"/>
    <w:basedOn w:val="a"/>
    <w:rsid w:val="000963A5"/>
    <w:pPr>
      <w:suppressAutoHyphens/>
      <w:overflowPunct w:val="0"/>
      <w:spacing w:before="100" w:beforeAutospacing="1" w:line="252" w:lineRule="auto"/>
    </w:pPr>
    <w:rPr>
      <w:rFonts w:eastAsia="Malgun Gothic"/>
      <w:sz w:val="22"/>
      <w:szCs w:val="22"/>
      <w:lang w:eastAsia="zh-CN"/>
    </w:rPr>
  </w:style>
  <w:style w:type="paragraph" w:styleId="aff2">
    <w:name w:val="No Spacing"/>
    <w:uiPriority w:val="1"/>
    <w:qFormat/>
    <w:rsid w:val="00961F09"/>
    <w:rPr>
      <w:rFonts w:eastAsia="Times New Roman"/>
      <w:szCs w:val="24"/>
      <w:lang w:eastAsia="en-US"/>
    </w:rPr>
  </w:style>
  <w:style w:type="paragraph" w:customStyle="1" w:styleId="14">
    <w:name w:val="正文1"/>
    <w:rsid w:val="00EC037C"/>
    <w:pPr>
      <w:jc w:val="both"/>
    </w:pPr>
    <w:rPr>
      <w:kern w:val="2"/>
      <w:sz w:val="21"/>
      <w:szCs w:val="21"/>
    </w:rPr>
  </w:style>
  <w:style w:type="paragraph" w:customStyle="1" w:styleId="32">
    <w:name w:val="标题3"/>
    <w:basedOn w:val="5"/>
    <w:link w:val="33"/>
    <w:qFormat/>
    <w:rsid w:val="00A94867"/>
    <w:rPr>
      <w:rFonts w:eastAsiaTheme="minorEastAsia"/>
      <w:lang w:eastAsia="zh-CN"/>
    </w:rPr>
  </w:style>
  <w:style w:type="paragraph" w:customStyle="1" w:styleId="15">
    <w:name w:val="样式1"/>
    <w:basedOn w:val="a7"/>
    <w:link w:val="16"/>
    <w:qFormat/>
    <w:rsid w:val="00096C3E"/>
    <w:rPr>
      <w:b/>
    </w:rPr>
  </w:style>
  <w:style w:type="character" w:customStyle="1" w:styleId="33">
    <w:name w:val="标题3 字符"/>
    <w:basedOn w:val="50"/>
    <w:link w:val="32"/>
    <w:rsid w:val="00A94867"/>
    <w:rPr>
      <w:rFonts w:eastAsiaTheme="minorEastAsia"/>
      <w:b/>
      <w:bCs/>
      <w:sz w:val="28"/>
      <w:szCs w:val="28"/>
      <w:lang w:eastAsia="en-US"/>
    </w:rPr>
  </w:style>
  <w:style w:type="paragraph" w:customStyle="1" w:styleId="24">
    <w:name w:val="样式2"/>
    <w:basedOn w:val="a7"/>
    <w:link w:val="25"/>
    <w:qFormat/>
    <w:rsid w:val="004F0B9A"/>
    <w:rPr>
      <w:b/>
      <w:i/>
    </w:rPr>
  </w:style>
  <w:style w:type="character" w:customStyle="1" w:styleId="16">
    <w:name w:val="样式1 字符"/>
    <w:basedOn w:val="a8"/>
    <w:link w:val="15"/>
    <w:rsid w:val="00096C3E"/>
    <w:rPr>
      <w:rFonts w:eastAsia="Times New Roman"/>
      <w:b/>
      <w:lang w:val="en-GB" w:eastAsia="en-US" w:bidi="ar-SA"/>
    </w:rPr>
  </w:style>
  <w:style w:type="paragraph" w:customStyle="1" w:styleId="proposal">
    <w:name w:val="proposal 样式"/>
    <w:basedOn w:val="24"/>
    <w:link w:val="proposal0"/>
    <w:qFormat/>
    <w:rsid w:val="00BE26DA"/>
  </w:style>
  <w:style w:type="character" w:customStyle="1" w:styleId="25">
    <w:name w:val="样式2 字符"/>
    <w:basedOn w:val="a8"/>
    <w:link w:val="24"/>
    <w:rsid w:val="004F0B9A"/>
    <w:rPr>
      <w:rFonts w:eastAsia="Times New Roman"/>
      <w:b/>
      <w:i/>
      <w:lang w:val="en-GB" w:eastAsia="en-US" w:bidi="ar-SA"/>
    </w:rPr>
  </w:style>
  <w:style w:type="character" w:customStyle="1" w:styleId="proposal0">
    <w:name w:val="proposal 样式 字符"/>
    <w:basedOn w:val="25"/>
    <w:link w:val="proposal"/>
    <w:rsid w:val="00BE26DA"/>
    <w:rPr>
      <w:rFonts w:eastAsia="Times New Roman"/>
      <w:b/>
      <w:i/>
      <w:lang w:val="en-GB" w:eastAsia="en-US" w:bidi="ar-SA"/>
    </w:rPr>
  </w:style>
  <w:style w:type="paragraph" w:customStyle="1" w:styleId="done">
    <w:name w:val="done"/>
    <w:basedOn w:val="a"/>
    <w:rsid w:val="003C6C60"/>
    <w:pPr>
      <w:numPr>
        <w:numId w:val="26"/>
      </w:numPr>
    </w:pPr>
  </w:style>
  <w:style w:type="paragraph" w:styleId="aff3">
    <w:name w:val="Title"/>
    <w:basedOn w:val="a"/>
    <w:next w:val="a"/>
    <w:link w:val="aff4"/>
    <w:qFormat/>
    <w:rsid w:val="00617799"/>
    <w:pPr>
      <w:spacing w:before="240" w:after="60"/>
      <w:jc w:val="center"/>
      <w:outlineLvl w:val="0"/>
    </w:pPr>
    <w:rPr>
      <w:rFonts w:asciiTheme="majorHAnsi" w:eastAsiaTheme="majorEastAsia" w:hAnsiTheme="majorHAnsi" w:cstheme="majorBidi"/>
      <w:b/>
      <w:bCs/>
      <w:sz w:val="32"/>
      <w:szCs w:val="32"/>
    </w:rPr>
  </w:style>
  <w:style w:type="character" w:customStyle="1" w:styleId="aff4">
    <w:name w:val="标题 字符"/>
    <w:basedOn w:val="a1"/>
    <w:link w:val="aff3"/>
    <w:rsid w:val="00617799"/>
    <w:rPr>
      <w:rFonts w:asciiTheme="majorHAnsi" w:eastAsiaTheme="majorEastAsia" w:hAnsiTheme="majorHAnsi" w:cstheme="majorBidi"/>
      <w:b/>
      <w:bCs/>
      <w:sz w:val="32"/>
      <w:szCs w:val="32"/>
      <w:lang w:eastAsia="en-US"/>
    </w:rPr>
  </w:style>
  <w:style w:type="paragraph" w:customStyle="1" w:styleId="YJ-Proposal">
    <w:name w:val="YJ-Proposal"/>
    <w:basedOn w:val="a"/>
    <w:qFormat/>
    <w:rsid w:val="0046577F"/>
    <w:pPr>
      <w:numPr>
        <w:numId w:val="35"/>
      </w:numPr>
      <w:tabs>
        <w:tab w:val="clear" w:pos="1417"/>
        <w:tab w:val="left" w:pos="0"/>
      </w:tabs>
      <w:spacing w:beforeLines="50" w:before="50" w:afterLines="50" w:after="50"/>
      <w:ind w:left="0"/>
      <w:jc w:val="both"/>
    </w:pPr>
    <w:rPr>
      <w:rFonts w:eastAsiaTheme="minorEastAsia"/>
      <w:b/>
      <w:bCs/>
      <w:kern w:val="2"/>
      <w:sz w:val="21"/>
      <w:szCs w:val="21"/>
      <w:lang w:val="en-GB"/>
    </w:rPr>
  </w:style>
  <w:style w:type="numbering" w:customStyle="1" w:styleId="StyleBulleted">
    <w:name w:val="Style Bulleted"/>
    <w:rsid w:val="00005AEF"/>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06584004">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9489212">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17727881">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57924751">
      <w:bodyDiv w:val="1"/>
      <w:marLeft w:val="0"/>
      <w:marRight w:val="0"/>
      <w:marTop w:val="0"/>
      <w:marBottom w:val="0"/>
      <w:divBdr>
        <w:top w:val="none" w:sz="0" w:space="0" w:color="auto"/>
        <w:left w:val="none" w:sz="0" w:space="0" w:color="auto"/>
        <w:bottom w:val="none" w:sz="0" w:space="0" w:color="auto"/>
        <w:right w:val="none" w:sz="0" w:space="0" w:color="auto"/>
      </w:divBdr>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484318942">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61059400">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1949279">
      <w:bodyDiv w:val="1"/>
      <w:marLeft w:val="0"/>
      <w:marRight w:val="0"/>
      <w:marTop w:val="0"/>
      <w:marBottom w:val="0"/>
      <w:divBdr>
        <w:top w:val="none" w:sz="0" w:space="0" w:color="auto"/>
        <w:left w:val="none" w:sz="0" w:space="0" w:color="auto"/>
        <w:bottom w:val="none" w:sz="0" w:space="0" w:color="auto"/>
        <w:right w:val="none" w:sz="0" w:space="0" w:color="auto"/>
      </w:divBdr>
      <w:divsChild>
        <w:div w:id="361899982">
          <w:marLeft w:val="274"/>
          <w:marRight w:val="0"/>
          <w:marTop w:val="0"/>
          <w:marBottom w:val="0"/>
          <w:divBdr>
            <w:top w:val="none" w:sz="0" w:space="0" w:color="auto"/>
            <w:left w:val="none" w:sz="0" w:space="0" w:color="auto"/>
            <w:bottom w:val="none" w:sz="0" w:space="0" w:color="auto"/>
            <w:right w:val="none" w:sz="0" w:space="0" w:color="auto"/>
          </w:divBdr>
        </w:div>
      </w:divsChild>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6620024">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64255848">
      <w:bodyDiv w:val="1"/>
      <w:marLeft w:val="0"/>
      <w:marRight w:val="0"/>
      <w:marTop w:val="0"/>
      <w:marBottom w:val="0"/>
      <w:divBdr>
        <w:top w:val="none" w:sz="0" w:space="0" w:color="auto"/>
        <w:left w:val="none" w:sz="0" w:space="0" w:color="auto"/>
        <w:bottom w:val="none" w:sz="0" w:space="0" w:color="auto"/>
        <w:right w:val="none" w:sz="0" w:space="0" w:color="auto"/>
      </w:divBdr>
      <w:divsChild>
        <w:div w:id="656498221">
          <w:marLeft w:val="274"/>
          <w:marRight w:val="0"/>
          <w:marTop w:val="0"/>
          <w:marBottom w:val="0"/>
          <w:divBdr>
            <w:top w:val="none" w:sz="0" w:space="0" w:color="auto"/>
            <w:left w:val="none" w:sz="0" w:space="0" w:color="auto"/>
            <w:bottom w:val="none" w:sz="0" w:space="0" w:color="auto"/>
            <w:right w:val="none" w:sz="0" w:space="0" w:color="auto"/>
          </w:divBdr>
        </w:div>
        <w:div w:id="256984377">
          <w:marLeft w:val="360"/>
          <w:marRight w:val="0"/>
          <w:marTop w:val="0"/>
          <w:marBottom w:val="0"/>
          <w:divBdr>
            <w:top w:val="none" w:sz="0" w:space="0" w:color="auto"/>
            <w:left w:val="none" w:sz="0" w:space="0" w:color="auto"/>
            <w:bottom w:val="none" w:sz="0" w:space="0" w:color="auto"/>
            <w:right w:val="none" w:sz="0" w:space="0" w:color="auto"/>
          </w:divBdr>
        </w:div>
        <w:div w:id="1910144931">
          <w:marLeft w:val="360"/>
          <w:marRight w:val="0"/>
          <w:marTop w:val="0"/>
          <w:marBottom w:val="0"/>
          <w:divBdr>
            <w:top w:val="none" w:sz="0" w:space="0" w:color="auto"/>
            <w:left w:val="none" w:sz="0" w:space="0" w:color="auto"/>
            <w:bottom w:val="none" w:sz="0" w:space="0" w:color="auto"/>
            <w:right w:val="none" w:sz="0" w:space="0" w:color="auto"/>
          </w:divBdr>
        </w:div>
        <w:div w:id="2032680830">
          <w:marLeft w:val="1080"/>
          <w:marRight w:val="0"/>
          <w:marTop w:val="0"/>
          <w:marBottom w:val="0"/>
          <w:divBdr>
            <w:top w:val="none" w:sz="0" w:space="0" w:color="auto"/>
            <w:left w:val="none" w:sz="0" w:space="0" w:color="auto"/>
            <w:bottom w:val="none" w:sz="0" w:space="0" w:color="auto"/>
            <w:right w:val="none" w:sz="0" w:space="0" w:color="auto"/>
          </w:divBdr>
        </w:div>
        <w:div w:id="110251462">
          <w:marLeft w:val="1080"/>
          <w:marRight w:val="0"/>
          <w:marTop w:val="0"/>
          <w:marBottom w:val="0"/>
          <w:divBdr>
            <w:top w:val="none" w:sz="0" w:space="0" w:color="auto"/>
            <w:left w:val="none" w:sz="0" w:space="0" w:color="auto"/>
            <w:bottom w:val="none" w:sz="0" w:space="0" w:color="auto"/>
            <w:right w:val="none" w:sz="0" w:space="0" w:color="auto"/>
          </w:divBdr>
        </w:div>
        <w:div w:id="704869674">
          <w:marLeft w:val="1080"/>
          <w:marRight w:val="0"/>
          <w:marTop w:val="0"/>
          <w:marBottom w:val="0"/>
          <w:divBdr>
            <w:top w:val="none" w:sz="0" w:space="0" w:color="auto"/>
            <w:left w:val="none" w:sz="0" w:space="0" w:color="auto"/>
            <w:bottom w:val="none" w:sz="0" w:space="0" w:color="auto"/>
            <w:right w:val="none" w:sz="0" w:space="0" w:color="auto"/>
          </w:divBdr>
        </w:div>
        <w:div w:id="13267644">
          <w:marLeft w:val="360"/>
          <w:marRight w:val="0"/>
          <w:marTop w:val="0"/>
          <w:marBottom w:val="0"/>
          <w:divBdr>
            <w:top w:val="none" w:sz="0" w:space="0" w:color="auto"/>
            <w:left w:val="none" w:sz="0" w:space="0" w:color="auto"/>
            <w:bottom w:val="none" w:sz="0" w:space="0" w:color="auto"/>
            <w:right w:val="none" w:sz="0" w:space="0" w:color="auto"/>
          </w:divBdr>
        </w:div>
        <w:div w:id="554657194">
          <w:marLeft w:val="360"/>
          <w:marRight w:val="0"/>
          <w:marTop w:val="0"/>
          <w:marBottom w:val="0"/>
          <w:divBdr>
            <w:top w:val="none" w:sz="0" w:space="0" w:color="auto"/>
            <w:left w:val="none" w:sz="0" w:space="0" w:color="auto"/>
            <w:bottom w:val="none" w:sz="0" w:space="0" w:color="auto"/>
            <w:right w:val="none" w:sz="0" w:space="0" w:color="auto"/>
          </w:divBdr>
        </w:div>
        <w:div w:id="607933274">
          <w:marLeft w:val="360"/>
          <w:marRight w:val="0"/>
          <w:marTop w:val="0"/>
          <w:marBottom w:val="0"/>
          <w:divBdr>
            <w:top w:val="none" w:sz="0" w:space="0" w:color="auto"/>
            <w:left w:val="none" w:sz="0" w:space="0" w:color="auto"/>
            <w:bottom w:val="none" w:sz="0" w:space="0" w:color="auto"/>
            <w:right w:val="none" w:sz="0" w:space="0" w:color="auto"/>
          </w:divBdr>
        </w:div>
        <w:div w:id="1202981218">
          <w:marLeft w:val="1080"/>
          <w:marRight w:val="0"/>
          <w:marTop w:val="0"/>
          <w:marBottom w:val="0"/>
          <w:divBdr>
            <w:top w:val="none" w:sz="0" w:space="0" w:color="auto"/>
            <w:left w:val="none" w:sz="0" w:space="0" w:color="auto"/>
            <w:bottom w:val="none" w:sz="0" w:space="0" w:color="auto"/>
            <w:right w:val="none" w:sz="0" w:space="0" w:color="auto"/>
          </w:divBdr>
        </w:div>
        <w:div w:id="1791362374">
          <w:marLeft w:val="1080"/>
          <w:marRight w:val="0"/>
          <w:marTop w:val="0"/>
          <w:marBottom w:val="0"/>
          <w:divBdr>
            <w:top w:val="none" w:sz="0" w:space="0" w:color="auto"/>
            <w:left w:val="none" w:sz="0" w:space="0" w:color="auto"/>
            <w:bottom w:val="none" w:sz="0" w:space="0" w:color="auto"/>
            <w:right w:val="none" w:sz="0" w:space="0" w:color="auto"/>
          </w:divBdr>
        </w:div>
        <w:div w:id="1626808307">
          <w:marLeft w:val="360"/>
          <w:marRight w:val="0"/>
          <w:marTop w:val="0"/>
          <w:marBottom w:val="0"/>
          <w:divBdr>
            <w:top w:val="none" w:sz="0" w:space="0" w:color="auto"/>
            <w:left w:val="none" w:sz="0" w:space="0" w:color="auto"/>
            <w:bottom w:val="none" w:sz="0" w:space="0" w:color="auto"/>
            <w:right w:val="none" w:sz="0" w:space="0" w:color="auto"/>
          </w:divBdr>
        </w:div>
        <w:div w:id="681323321">
          <w:marLeft w:val="274"/>
          <w:marRight w:val="0"/>
          <w:marTop w:val="0"/>
          <w:marBottom w:val="0"/>
          <w:divBdr>
            <w:top w:val="none" w:sz="0" w:space="0" w:color="auto"/>
            <w:left w:val="none" w:sz="0" w:space="0" w:color="auto"/>
            <w:bottom w:val="none" w:sz="0" w:space="0" w:color="auto"/>
            <w:right w:val="none" w:sz="0" w:space="0" w:color="auto"/>
          </w:divBdr>
        </w:div>
        <w:div w:id="1516573697">
          <w:marLeft w:val="274"/>
          <w:marRight w:val="0"/>
          <w:marTop w:val="0"/>
          <w:marBottom w:val="0"/>
          <w:divBdr>
            <w:top w:val="none" w:sz="0" w:space="0" w:color="auto"/>
            <w:left w:val="none" w:sz="0" w:space="0" w:color="auto"/>
            <w:bottom w:val="none" w:sz="0" w:space="0" w:color="auto"/>
            <w:right w:val="none" w:sz="0" w:space="0" w:color="auto"/>
          </w:divBdr>
        </w:div>
        <w:div w:id="1653632120">
          <w:marLeft w:val="994"/>
          <w:marRight w:val="0"/>
          <w:marTop w:val="0"/>
          <w:marBottom w:val="0"/>
          <w:divBdr>
            <w:top w:val="none" w:sz="0" w:space="0" w:color="auto"/>
            <w:left w:val="none" w:sz="0" w:space="0" w:color="auto"/>
            <w:bottom w:val="none" w:sz="0" w:space="0" w:color="auto"/>
            <w:right w:val="none" w:sz="0" w:space="0" w:color="auto"/>
          </w:divBdr>
        </w:div>
        <w:div w:id="562179225">
          <w:marLeft w:val="994"/>
          <w:marRight w:val="0"/>
          <w:marTop w:val="0"/>
          <w:marBottom w:val="0"/>
          <w:divBdr>
            <w:top w:val="none" w:sz="0" w:space="0" w:color="auto"/>
            <w:left w:val="none" w:sz="0" w:space="0" w:color="auto"/>
            <w:bottom w:val="none" w:sz="0" w:space="0" w:color="auto"/>
            <w:right w:val="none" w:sz="0" w:space="0" w:color="auto"/>
          </w:divBdr>
        </w:div>
        <w:div w:id="1340112788">
          <w:marLeft w:val="274"/>
          <w:marRight w:val="0"/>
          <w:marTop w:val="0"/>
          <w:marBottom w:val="0"/>
          <w:divBdr>
            <w:top w:val="none" w:sz="0" w:space="0" w:color="auto"/>
            <w:left w:val="none" w:sz="0" w:space="0" w:color="auto"/>
            <w:bottom w:val="none" w:sz="0" w:space="0" w:color="auto"/>
            <w:right w:val="none" w:sz="0" w:space="0" w:color="auto"/>
          </w:divBdr>
        </w:div>
        <w:div w:id="1087732455">
          <w:marLeft w:val="274"/>
          <w:marRight w:val="0"/>
          <w:marTop w:val="0"/>
          <w:marBottom w:val="0"/>
          <w:divBdr>
            <w:top w:val="none" w:sz="0" w:space="0" w:color="auto"/>
            <w:left w:val="none" w:sz="0" w:space="0" w:color="auto"/>
            <w:bottom w:val="none" w:sz="0" w:space="0" w:color="auto"/>
            <w:right w:val="none" w:sz="0" w:space="0" w:color="auto"/>
          </w:divBdr>
        </w:div>
        <w:div w:id="1369719952">
          <w:marLeft w:val="274"/>
          <w:marRight w:val="0"/>
          <w:marTop w:val="0"/>
          <w:marBottom w:val="0"/>
          <w:divBdr>
            <w:top w:val="none" w:sz="0" w:space="0" w:color="auto"/>
            <w:left w:val="none" w:sz="0" w:space="0" w:color="auto"/>
            <w:bottom w:val="none" w:sz="0" w:space="0" w:color="auto"/>
            <w:right w:val="none" w:sz="0" w:space="0" w:color="auto"/>
          </w:divBdr>
        </w:div>
        <w:div w:id="655884349">
          <w:marLeft w:val="274"/>
          <w:marRight w:val="0"/>
          <w:marTop w:val="0"/>
          <w:marBottom w:val="0"/>
          <w:divBdr>
            <w:top w:val="none" w:sz="0" w:space="0" w:color="auto"/>
            <w:left w:val="none" w:sz="0" w:space="0" w:color="auto"/>
            <w:bottom w:val="none" w:sz="0" w:space="0" w:color="auto"/>
            <w:right w:val="none" w:sz="0" w:space="0" w:color="auto"/>
          </w:divBdr>
        </w:div>
        <w:div w:id="451361776">
          <w:marLeft w:val="274"/>
          <w:marRight w:val="0"/>
          <w:marTop w:val="0"/>
          <w:marBottom w:val="0"/>
          <w:divBdr>
            <w:top w:val="none" w:sz="0" w:space="0" w:color="auto"/>
            <w:left w:val="none" w:sz="0" w:space="0" w:color="auto"/>
            <w:bottom w:val="none" w:sz="0" w:space="0" w:color="auto"/>
            <w:right w:val="none" w:sz="0" w:space="0" w:color="auto"/>
          </w:divBdr>
        </w:div>
        <w:div w:id="798961862">
          <w:marLeft w:val="274"/>
          <w:marRight w:val="0"/>
          <w:marTop w:val="0"/>
          <w:marBottom w:val="0"/>
          <w:divBdr>
            <w:top w:val="none" w:sz="0" w:space="0" w:color="auto"/>
            <w:left w:val="none" w:sz="0" w:space="0" w:color="auto"/>
            <w:bottom w:val="none" w:sz="0" w:space="0" w:color="auto"/>
            <w:right w:val="none" w:sz="0" w:space="0" w:color="auto"/>
          </w:divBdr>
        </w:div>
        <w:div w:id="1193953672">
          <w:marLeft w:val="274"/>
          <w:marRight w:val="0"/>
          <w:marTop w:val="0"/>
          <w:marBottom w:val="0"/>
          <w:divBdr>
            <w:top w:val="none" w:sz="0" w:space="0" w:color="auto"/>
            <w:left w:val="none" w:sz="0" w:space="0" w:color="auto"/>
            <w:bottom w:val="none" w:sz="0" w:space="0" w:color="auto"/>
            <w:right w:val="none" w:sz="0" w:space="0" w:color="auto"/>
          </w:divBdr>
        </w:div>
        <w:div w:id="1939557114">
          <w:marLeft w:val="274"/>
          <w:marRight w:val="0"/>
          <w:marTop w:val="0"/>
          <w:marBottom w:val="0"/>
          <w:divBdr>
            <w:top w:val="none" w:sz="0" w:space="0" w:color="auto"/>
            <w:left w:val="none" w:sz="0" w:space="0" w:color="auto"/>
            <w:bottom w:val="none" w:sz="0" w:space="0" w:color="auto"/>
            <w:right w:val="none" w:sz="0" w:space="0" w:color="auto"/>
          </w:divBdr>
        </w:div>
      </w:divsChild>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91587959">
      <w:bodyDiv w:val="1"/>
      <w:marLeft w:val="0"/>
      <w:marRight w:val="0"/>
      <w:marTop w:val="0"/>
      <w:marBottom w:val="0"/>
      <w:divBdr>
        <w:top w:val="none" w:sz="0" w:space="0" w:color="auto"/>
        <w:left w:val="none" w:sz="0" w:space="0" w:color="auto"/>
        <w:bottom w:val="none" w:sz="0" w:space="0" w:color="auto"/>
        <w:right w:val="none" w:sz="0" w:space="0" w:color="auto"/>
      </w:divBdr>
      <w:divsChild>
        <w:div w:id="610867707">
          <w:marLeft w:val="274"/>
          <w:marRight w:val="0"/>
          <w:marTop w:val="0"/>
          <w:marBottom w:val="0"/>
          <w:divBdr>
            <w:top w:val="none" w:sz="0" w:space="0" w:color="auto"/>
            <w:left w:val="none" w:sz="0" w:space="0" w:color="auto"/>
            <w:bottom w:val="none" w:sz="0" w:space="0" w:color="auto"/>
            <w:right w:val="none" w:sz="0" w:space="0" w:color="auto"/>
          </w:divBdr>
        </w:div>
        <w:div w:id="1138760358">
          <w:marLeft w:val="360"/>
          <w:marRight w:val="0"/>
          <w:marTop w:val="0"/>
          <w:marBottom w:val="0"/>
          <w:divBdr>
            <w:top w:val="none" w:sz="0" w:space="0" w:color="auto"/>
            <w:left w:val="none" w:sz="0" w:space="0" w:color="auto"/>
            <w:bottom w:val="none" w:sz="0" w:space="0" w:color="auto"/>
            <w:right w:val="none" w:sz="0" w:space="0" w:color="auto"/>
          </w:divBdr>
        </w:div>
        <w:div w:id="238366504">
          <w:marLeft w:val="360"/>
          <w:marRight w:val="0"/>
          <w:marTop w:val="0"/>
          <w:marBottom w:val="0"/>
          <w:divBdr>
            <w:top w:val="none" w:sz="0" w:space="0" w:color="auto"/>
            <w:left w:val="none" w:sz="0" w:space="0" w:color="auto"/>
            <w:bottom w:val="none" w:sz="0" w:space="0" w:color="auto"/>
            <w:right w:val="none" w:sz="0" w:space="0" w:color="auto"/>
          </w:divBdr>
        </w:div>
        <w:div w:id="1149664589">
          <w:marLeft w:val="1080"/>
          <w:marRight w:val="0"/>
          <w:marTop w:val="0"/>
          <w:marBottom w:val="0"/>
          <w:divBdr>
            <w:top w:val="none" w:sz="0" w:space="0" w:color="auto"/>
            <w:left w:val="none" w:sz="0" w:space="0" w:color="auto"/>
            <w:bottom w:val="none" w:sz="0" w:space="0" w:color="auto"/>
            <w:right w:val="none" w:sz="0" w:space="0" w:color="auto"/>
          </w:divBdr>
        </w:div>
        <w:div w:id="480579336">
          <w:marLeft w:val="1080"/>
          <w:marRight w:val="0"/>
          <w:marTop w:val="0"/>
          <w:marBottom w:val="0"/>
          <w:divBdr>
            <w:top w:val="none" w:sz="0" w:space="0" w:color="auto"/>
            <w:left w:val="none" w:sz="0" w:space="0" w:color="auto"/>
            <w:bottom w:val="none" w:sz="0" w:space="0" w:color="auto"/>
            <w:right w:val="none" w:sz="0" w:space="0" w:color="auto"/>
          </w:divBdr>
        </w:div>
        <w:div w:id="780998177">
          <w:marLeft w:val="1080"/>
          <w:marRight w:val="0"/>
          <w:marTop w:val="0"/>
          <w:marBottom w:val="0"/>
          <w:divBdr>
            <w:top w:val="none" w:sz="0" w:space="0" w:color="auto"/>
            <w:left w:val="none" w:sz="0" w:space="0" w:color="auto"/>
            <w:bottom w:val="none" w:sz="0" w:space="0" w:color="auto"/>
            <w:right w:val="none" w:sz="0" w:space="0" w:color="auto"/>
          </w:divBdr>
        </w:div>
        <w:div w:id="1624268133">
          <w:marLeft w:val="360"/>
          <w:marRight w:val="0"/>
          <w:marTop w:val="0"/>
          <w:marBottom w:val="0"/>
          <w:divBdr>
            <w:top w:val="none" w:sz="0" w:space="0" w:color="auto"/>
            <w:left w:val="none" w:sz="0" w:space="0" w:color="auto"/>
            <w:bottom w:val="none" w:sz="0" w:space="0" w:color="auto"/>
            <w:right w:val="none" w:sz="0" w:space="0" w:color="auto"/>
          </w:divBdr>
        </w:div>
        <w:div w:id="2122802016">
          <w:marLeft w:val="360"/>
          <w:marRight w:val="0"/>
          <w:marTop w:val="0"/>
          <w:marBottom w:val="0"/>
          <w:divBdr>
            <w:top w:val="none" w:sz="0" w:space="0" w:color="auto"/>
            <w:left w:val="none" w:sz="0" w:space="0" w:color="auto"/>
            <w:bottom w:val="none" w:sz="0" w:space="0" w:color="auto"/>
            <w:right w:val="none" w:sz="0" w:space="0" w:color="auto"/>
          </w:divBdr>
        </w:div>
        <w:div w:id="1263340129">
          <w:marLeft w:val="360"/>
          <w:marRight w:val="0"/>
          <w:marTop w:val="0"/>
          <w:marBottom w:val="0"/>
          <w:divBdr>
            <w:top w:val="none" w:sz="0" w:space="0" w:color="auto"/>
            <w:left w:val="none" w:sz="0" w:space="0" w:color="auto"/>
            <w:bottom w:val="none" w:sz="0" w:space="0" w:color="auto"/>
            <w:right w:val="none" w:sz="0" w:space="0" w:color="auto"/>
          </w:divBdr>
        </w:div>
        <w:div w:id="2119637073">
          <w:marLeft w:val="1080"/>
          <w:marRight w:val="0"/>
          <w:marTop w:val="0"/>
          <w:marBottom w:val="0"/>
          <w:divBdr>
            <w:top w:val="none" w:sz="0" w:space="0" w:color="auto"/>
            <w:left w:val="none" w:sz="0" w:space="0" w:color="auto"/>
            <w:bottom w:val="none" w:sz="0" w:space="0" w:color="auto"/>
            <w:right w:val="none" w:sz="0" w:space="0" w:color="auto"/>
          </w:divBdr>
        </w:div>
        <w:div w:id="1747800482">
          <w:marLeft w:val="1080"/>
          <w:marRight w:val="0"/>
          <w:marTop w:val="0"/>
          <w:marBottom w:val="0"/>
          <w:divBdr>
            <w:top w:val="none" w:sz="0" w:space="0" w:color="auto"/>
            <w:left w:val="none" w:sz="0" w:space="0" w:color="auto"/>
            <w:bottom w:val="none" w:sz="0" w:space="0" w:color="auto"/>
            <w:right w:val="none" w:sz="0" w:space="0" w:color="auto"/>
          </w:divBdr>
        </w:div>
        <w:div w:id="741953410">
          <w:marLeft w:val="360"/>
          <w:marRight w:val="0"/>
          <w:marTop w:val="0"/>
          <w:marBottom w:val="0"/>
          <w:divBdr>
            <w:top w:val="none" w:sz="0" w:space="0" w:color="auto"/>
            <w:left w:val="none" w:sz="0" w:space="0" w:color="auto"/>
            <w:bottom w:val="none" w:sz="0" w:space="0" w:color="auto"/>
            <w:right w:val="none" w:sz="0" w:space="0" w:color="auto"/>
          </w:divBdr>
        </w:div>
        <w:div w:id="472911395">
          <w:marLeft w:val="274"/>
          <w:marRight w:val="0"/>
          <w:marTop w:val="0"/>
          <w:marBottom w:val="0"/>
          <w:divBdr>
            <w:top w:val="none" w:sz="0" w:space="0" w:color="auto"/>
            <w:left w:val="none" w:sz="0" w:space="0" w:color="auto"/>
            <w:bottom w:val="none" w:sz="0" w:space="0" w:color="auto"/>
            <w:right w:val="none" w:sz="0" w:space="0" w:color="auto"/>
          </w:divBdr>
        </w:div>
        <w:div w:id="526679929">
          <w:marLeft w:val="274"/>
          <w:marRight w:val="0"/>
          <w:marTop w:val="0"/>
          <w:marBottom w:val="0"/>
          <w:divBdr>
            <w:top w:val="none" w:sz="0" w:space="0" w:color="auto"/>
            <w:left w:val="none" w:sz="0" w:space="0" w:color="auto"/>
            <w:bottom w:val="none" w:sz="0" w:space="0" w:color="auto"/>
            <w:right w:val="none" w:sz="0" w:space="0" w:color="auto"/>
          </w:divBdr>
        </w:div>
        <w:div w:id="1662394305">
          <w:marLeft w:val="994"/>
          <w:marRight w:val="0"/>
          <w:marTop w:val="0"/>
          <w:marBottom w:val="0"/>
          <w:divBdr>
            <w:top w:val="none" w:sz="0" w:space="0" w:color="auto"/>
            <w:left w:val="none" w:sz="0" w:space="0" w:color="auto"/>
            <w:bottom w:val="none" w:sz="0" w:space="0" w:color="auto"/>
            <w:right w:val="none" w:sz="0" w:space="0" w:color="auto"/>
          </w:divBdr>
        </w:div>
        <w:div w:id="489441618">
          <w:marLeft w:val="994"/>
          <w:marRight w:val="0"/>
          <w:marTop w:val="0"/>
          <w:marBottom w:val="0"/>
          <w:divBdr>
            <w:top w:val="none" w:sz="0" w:space="0" w:color="auto"/>
            <w:left w:val="none" w:sz="0" w:space="0" w:color="auto"/>
            <w:bottom w:val="none" w:sz="0" w:space="0" w:color="auto"/>
            <w:right w:val="none" w:sz="0" w:space="0" w:color="auto"/>
          </w:divBdr>
        </w:div>
        <w:div w:id="1507673062">
          <w:marLeft w:val="274"/>
          <w:marRight w:val="0"/>
          <w:marTop w:val="0"/>
          <w:marBottom w:val="0"/>
          <w:divBdr>
            <w:top w:val="none" w:sz="0" w:space="0" w:color="auto"/>
            <w:left w:val="none" w:sz="0" w:space="0" w:color="auto"/>
            <w:bottom w:val="none" w:sz="0" w:space="0" w:color="auto"/>
            <w:right w:val="none" w:sz="0" w:space="0" w:color="auto"/>
          </w:divBdr>
        </w:div>
        <w:div w:id="1582713627">
          <w:marLeft w:val="274"/>
          <w:marRight w:val="0"/>
          <w:marTop w:val="0"/>
          <w:marBottom w:val="0"/>
          <w:divBdr>
            <w:top w:val="none" w:sz="0" w:space="0" w:color="auto"/>
            <w:left w:val="none" w:sz="0" w:space="0" w:color="auto"/>
            <w:bottom w:val="none" w:sz="0" w:space="0" w:color="auto"/>
            <w:right w:val="none" w:sz="0" w:space="0" w:color="auto"/>
          </w:divBdr>
        </w:div>
        <w:div w:id="1581865355">
          <w:marLeft w:val="274"/>
          <w:marRight w:val="0"/>
          <w:marTop w:val="0"/>
          <w:marBottom w:val="0"/>
          <w:divBdr>
            <w:top w:val="none" w:sz="0" w:space="0" w:color="auto"/>
            <w:left w:val="none" w:sz="0" w:space="0" w:color="auto"/>
            <w:bottom w:val="none" w:sz="0" w:space="0" w:color="auto"/>
            <w:right w:val="none" w:sz="0" w:space="0" w:color="auto"/>
          </w:divBdr>
        </w:div>
        <w:div w:id="578098409">
          <w:marLeft w:val="274"/>
          <w:marRight w:val="0"/>
          <w:marTop w:val="0"/>
          <w:marBottom w:val="0"/>
          <w:divBdr>
            <w:top w:val="none" w:sz="0" w:space="0" w:color="auto"/>
            <w:left w:val="none" w:sz="0" w:space="0" w:color="auto"/>
            <w:bottom w:val="none" w:sz="0" w:space="0" w:color="auto"/>
            <w:right w:val="none" w:sz="0" w:space="0" w:color="auto"/>
          </w:divBdr>
        </w:div>
        <w:div w:id="1673100094">
          <w:marLeft w:val="274"/>
          <w:marRight w:val="0"/>
          <w:marTop w:val="0"/>
          <w:marBottom w:val="0"/>
          <w:divBdr>
            <w:top w:val="none" w:sz="0" w:space="0" w:color="auto"/>
            <w:left w:val="none" w:sz="0" w:space="0" w:color="auto"/>
            <w:bottom w:val="none" w:sz="0" w:space="0" w:color="auto"/>
            <w:right w:val="none" w:sz="0" w:space="0" w:color="auto"/>
          </w:divBdr>
        </w:div>
        <w:div w:id="680007671">
          <w:marLeft w:val="274"/>
          <w:marRight w:val="0"/>
          <w:marTop w:val="0"/>
          <w:marBottom w:val="0"/>
          <w:divBdr>
            <w:top w:val="none" w:sz="0" w:space="0" w:color="auto"/>
            <w:left w:val="none" w:sz="0" w:space="0" w:color="auto"/>
            <w:bottom w:val="none" w:sz="0" w:space="0" w:color="auto"/>
            <w:right w:val="none" w:sz="0" w:space="0" w:color="auto"/>
          </w:divBdr>
        </w:div>
        <w:div w:id="365982964">
          <w:marLeft w:val="274"/>
          <w:marRight w:val="0"/>
          <w:marTop w:val="0"/>
          <w:marBottom w:val="0"/>
          <w:divBdr>
            <w:top w:val="none" w:sz="0" w:space="0" w:color="auto"/>
            <w:left w:val="none" w:sz="0" w:space="0" w:color="auto"/>
            <w:bottom w:val="none" w:sz="0" w:space="0" w:color="auto"/>
            <w:right w:val="none" w:sz="0" w:space="0" w:color="auto"/>
          </w:divBdr>
        </w:div>
      </w:divsChild>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6600844">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5846732">
      <w:bodyDiv w:val="1"/>
      <w:marLeft w:val="0"/>
      <w:marRight w:val="0"/>
      <w:marTop w:val="0"/>
      <w:marBottom w:val="0"/>
      <w:divBdr>
        <w:top w:val="none" w:sz="0" w:space="0" w:color="auto"/>
        <w:left w:val="none" w:sz="0" w:space="0" w:color="auto"/>
        <w:bottom w:val="none" w:sz="0" w:space="0" w:color="auto"/>
        <w:right w:val="none" w:sz="0" w:space="0" w:color="auto"/>
      </w:divBdr>
      <w:divsChild>
        <w:div w:id="619186369">
          <w:marLeft w:val="274"/>
          <w:marRight w:val="0"/>
          <w:marTop w:val="0"/>
          <w:marBottom w:val="0"/>
          <w:divBdr>
            <w:top w:val="none" w:sz="0" w:space="0" w:color="auto"/>
            <w:left w:val="none" w:sz="0" w:space="0" w:color="auto"/>
            <w:bottom w:val="none" w:sz="0" w:space="0" w:color="auto"/>
            <w:right w:val="none" w:sz="0" w:space="0" w:color="auto"/>
          </w:divBdr>
        </w:div>
        <w:div w:id="1717121570">
          <w:marLeft w:val="360"/>
          <w:marRight w:val="0"/>
          <w:marTop w:val="0"/>
          <w:marBottom w:val="0"/>
          <w:divBdr>
            <w:top w:val="none" w:sz="0" w:space="0" w:color="auto"/>
            <w:left w:val="none" w:sz="0" w:space="0" w:color="auto"/>
            <w:bottom w:val="none" w:sz="0" w:space="0" w:color="auto"/>
            <w:right w:val="none" w:sz="0" w:space="0" w:color="auto"/>
          </w:divBdr>
        </w:div>
        <w:div w:id="1461269251">
          <w:marLeft w:val="360"/>
          <w:marRight w:val="0"/>
          <w:marTop w:val="0"/>
          <w:marBottom w:val="0"/>
          <w:divBdr>
            <w:top w:val="none" w:sz="0" w:space="0" w:color="auto"/>
            <w:left w:val="none" w:sz="0" w:space="0" w:color="auto"/>
            <w:bottom w:val="none" w:sz="0" w:space="0" w:color="auto"/>
            <w:right w:val="none" w:sz="0" w:space="0" w:color="auto"/>
          </w:divBdr>
        </w:div>
        <w:div w:id="1085809160">
          <w:marLeft w:val="1080"/>
          <w:marRight w:val="0"/>
          <w:marTop w:val="0"/>
          <w:marBottom w:val="0"/>
          <w:divBdr>
            <w:top w:val="none" w:sz="0" w:space="0" w:color="auto"/>
            <w:left w:val="none" w:sz="0" w:space="0" w:color="auto"/>
            <w:bottom w:val="none" w:sz="0" w:space="0" w:color="auto"/>
            <w:right w:val="none" w:sz="0" w:space="0" w:color="auto"/>
          </w:divBdr>
        </w:div>
        <w:div w:id="530995123">
          <w:marLeft w:val="1080"/>
          <w:marRight w:val="0"/>
          <w:marTop w:val="0"/>
          <w:marBottom w:val="0"/>
          <w:divBdr>
            <w:top w:val="none" w:sz="0" w:space="0" w:color="auto"/>
            <w:left w:val="none" w:sz="0" w:space="0" w:color="auto"/>
            <w:bottom w:val="none" w:sz="0" w:space="0" w:color="auto"/>
            <w:right w:val="none" w:sz="0" w:space="0" w:color="auto"/>
          </w:divBdr>
        </w:div>
        <w:div w:id="1024945885">
          <w:marLeft w:val="1080"/>
          <w:marRight w:val="0"/>
          <w:marTop w:val="0"/>
          <w:marBottom w:val="0"/>
          <w:divBdr>
            <w:top w:val="none" w:sz="0" w:space="0" w:color="auto"/>
            <w:left w:val="none" w:sz="0" w:space="0" w:color="auto"/>
            <w:bottom w:val="none" w:sz="0" w:space="0" w:color="auto"/>
            <w:right w:val="none" w:sz="0" w:space="0" w:color="auto"/>
          </w:divBdr>
        </w:div>
        <w:div w:id="1665888601">
          <w:marLeft w:val="360"/>
          <w:marRight w:val="0"/>
          <w:marTop w:val="0"/>
          <w:marBottom w:val="0"/>
          <w:divBdr>
            <w:top w:val="none" w:sz="0" w:space="0" w:color="auto"/>
            <w:left w:val="none" w:sz="0" w:space="0" w:color="auto"/>
            <w:bottom w:val="none" w:sz="0" w:space="0" w:color="auto"/>
            <w:right w:val="none" w:sz="0" w:space="0" w:color="auto"/>
          </w:divBdr>
        </w:div>
        <w:div w:id="615140119">
          <w:marLeft w:val="360"/>
          <w:marRight w:val="0"/>
          <w:marTop w:val="0"/>
          <w:marBottom w:val="0"/>
          <w:divBdr>
            <w:top w:val="none" w:sz="0" w:space="0" w:color="auto"/>
            <w:left w:val="none" w:sz="0" w:space="0" w:color="auto"/>
            <w:bottom w:val="none" w:sz="0" w:space="0" w:color="auto"/>
            <w:right w:val="none" w:sz="0" w:space="0" w:color="auto"/>
          </w:divBdr>
        </w:div>
        <w:div w:id="1661038018">
          <w:marLeft w:val="360"/>
          <w:marRight w:val="0"/>
          <w:marTop w:val="0"/>
          <w:marBottom w:val="0"/>
          <w:divBdr>
            <w:top w:val="none" w:sz="0" w:space="0" w:color="auto"/>
            <w:left w:val="none" w:sz="0" w:space="0" w:color="auto"/>
            <w:bottom w:val="none" w:sz="0" w:space="0" w:color="auto"/>
            <w:right w:val="none" w:sz="0" w:space="0" w:color="auto"/>
          </w:divBdr>
        </w:div>
        <w:div w:id="1705670999">
          <w:marLeft w:val="1080"/>
          <w:marRight w:val="0"/>
          <w:marTop w:val="0"/>
          <w:marBottom w:val="0"/>
          <w:divBdr>
            <w:top w:val="none" w:sz="0" w:space="0" w:color="auto"/>
            <w:left w:val="none" w:sz="0" w:space="0" w:color="auto"/>
            <w:bottom w:val="none" w:sz="0" w:space="0" w:color="auto"/>
            <w:right w:val="none" w:sz="0" w:space="0" w:color="auto"/>
          </w:divBdr>
        </w:div>
        <w:div w:id="1639064423">
          <w:marLeft w:val="1080"/>
          <w:marRight w:val="0"/>
          <w:marTop w:val="0"/>
          <w:marBottom w:val="0"/>
          <w:divBdr>
            <w:top w:val="none" w:sz="0" w:space="0" w:color="auto"/>
            <w:left w:val="none" w:sz="0" w:space="0" w:color="auto"/>
            <w:bottom w:val="none" w:sz="0" w:space="0" w:color="auto"/>
            <w:right w:val="none" w:sz="0" w:space="0" w:color="auto"/>
          </w:divBdr>
        </w:div>
        <w:div w:id="1387945379">
          <w:marLeft w:val="360"/>
          <w:marRight w:val="0"/>
          <w:marTop w:val="0"/>
          <w:marBottom w:val="0"/>
          <w:divBdr>
            <w:top w:val="none" w:sz="0" w:space="0" w:color="auto"/>
            <w:left w:val="none" w:sz="0" w:space="0" w:color="auto"/>
            <w:bottom w:val="none" w:sz="0" w:space="0" w:color="auto"/>
            <w:right w:val="none" w:sz="0" w:space="0" w:color="auto"/>
          </w:divBdr>
        </w:div>
        <w:div w:id="938870548">
          <w:marLeft w:val="274"/>
          <w:marRight w:val="0"/>
          <w:marTop w:val="0"/>
          <w:marBottom w:val="0"/>
          <w:divBdr>
            <w:top w:val="none" w:sz="0" w:space="0" w:color="auto"/>
            <w:left w:val="none" w:sz="0" w:space="0" w:color="auto"/>
            <w:bottom w:val="none" w:sz="0" w:space="0" w:color="auto"/>
            <w:right w:val="none" w:sz="0" w:space="0" w:color="auto"/>
          </w:divBdr>
        </w:div>
        <w:div w:id="986472737">
          <w:marLeft w:val="274"/>
          <w:marRight w:val="0"/>
          <w:marTop w:val="0"/>
          <w:marBottom w:val="0"/>
          <w:divBdr>
            <w:top w:val="none" w:sz="0" w:space="0" w:color="auto"/>
            <w:left w:val="none" w:sz="0" w:space="0" w:color="auto"/>
            <w:bottom w:val="none" w:sz="0" w:space="0" w:color="auto"/>
            <w:right w:val="none" w:sz="0" w:space="0" w:color="auto"/>
          </w:divBdr>
        </w:div>
        <w:div w:id="697584150">
          <w:marLeft w:val="994"/>
          <w:marRight w:val="0"/>
          <w:marTop w:val="0"/>
          <w:marBottom w:val="0"/>
          <w:divBdr>
            <w:top w:val="none" w:sz="0" w:space="0" w:color="auto"/>
            <w:left w:val="none" w:sz="0" w:space="0" w:color="auto"/>
            <w:bottom w:val="none" w:sz="0" w:space="0" w:color="auto"/>
            <w:right w:val="none" w:sz="0" w:space="0" w:color="auto"/>
          </w:divBdr>
        </w:div>
        <w:div w:id="707141204">
          <w:marLeft w:val="994"/>
          <w:marRight w:val="0"/>
          <w:marTop w:val="0"/>
          <w:marBottom w:val="0"/>
          <w:divBdr>
            <w:top w:val="none" w:sz="0" w:space="0" w:color="auto"/>
            <w:left w:val="none" w:sz="0" w:space="0" w:color="auto"/>
            <w:bottom w:val="none" w:sz="0" w:space="0" w:color="auto"/>
            <w:right w:val="none" w:sz="0" w:space="0" w:color="auto"/>
          </w:divBdr>
        </w:div>
        <w:div w:id="958414943">
          <w:marLeft w:val="274"/>
          <w:marRight w:val="0"/>
          <w:marTop w:val="0"/>
          <w:marBottom w:val="0"/>
          <w:divBdr>
            <w:top w:val="none" w:sz="0" w:space="0" w:color="auto"/>
            <w:left w:val="none" w:sz="0" w:space="0" w:color="auto"/>
            <w:bottom w:val="none" w:sz="0" w:space="0" w:color="auto"/>
            <w:right w:val="none" w:sz="0" w:space="0" w:color="auto"/>
          </w:divBdr>
        </w:div>
        <w:div w:id="1954942016">
          <w:marLeft w:val="274"/>
          <w:marRight w:val="0"/>
          <w:marTop w:val="0"/>
          <w:marBottom w:val="0"/>
          <w:divBdr>
            <w:top w:val="none" w:sz="0" w:space="0" w:color="auto"/>
            <w:left w:val="none" w:sz="0" w:space="0" w:color="auto"/>
            <w:bottom w:val="none" w:sz="0" w:space="0" w:color="auto"/>
            <w:right w:val="none" w:sz="0" w:space="0" w:color="auto"/>
          </w:divBdr>
        </w:div>
        <w:div w:id="994378283">
          <w:marLeft w:val="274"/>
          <w:marRight w:val="0"/>
          <w:marTop w:val="0"/>
          <w:marBottom w:val="0"/>
          <w:divBdr>
            <w:top w:val="none" w:sz="0" w:space="0" w:color="auto"/>
            <w:left w:val="none" w:sz="0" w:space="0" w:color="auto"/>
            <w:bottom w:val="none" w:sz="0" w:space="0" w:color="auto"/>
            <w:right w:val="none" w:sz="0" w:space="0" w:color="auto"/>
          </w:divBdr>
        </w:div>
        <w:div w:id="710685753">
          <w:marLeft w:val="274"/>
          <w:marRight w:val="0"/>
          <w:marTop w:val="0"/>
          <w:marBottom w:val="0"/>
          <w:divBdr>
            <w:top w:val="none" w:sz="0" w:space="0" w:color="auto"/>
            <w:left w:val="none" w:sz="0" w:space="0" w:color="auto"/>
            <w:bottom w:val="none" w:sz="0" w:space="0" w:color="auto"/>
            <w:right w:val="none" w:sz="0" w:space="0" w:color="auto"/>
          </w:divBdr>
        </w:div>
        <w:div w:id="1587230343">
          <w:marLeft w:val="274"/>
          <w:marRight w:val="0"/>
          <w:marTop w:val="0"/>
          <w:marBottom w:val="0"/>
          <w:divBdr>
            <w:top w:val="none" w:sz="0" w:space="0" w:color="auto"/>
            <w:left w:val="none" w:sz="0" w:space="0" w:color="auto"/>
            <w:bottom w:val="none" w:sz="0" w:space="0" w:color="auto"/>
            <w:right w:val="none" w:sz="0" w:space="0" w:color="auto"/>
          </w:divBdr>
        </w:div>
        <w:div w:id="405765596">
          <w:marLeft w:val="274"/>
          <w:marRight w:val="0"/>
          <w:marTop w:val="0"/>
          <w:marBottom w:val="0"/>
          <w:divBdr>
            <w:top w:val="none" w:sz="0" w:space="0" w:color="auto"/>
            <w:left w:val="none" w:sz="0" w:space="0" w:color="auto"/>
            <w:bottom w:val="none" w:sz="0" w:space="0" w:color="auto"/>
            <w:right w:val="none" w:sz="0" w:space="0" w:color="auto"/>
          </w:divBdr>
        </w:div>
        <w:div w:id="1293516501">
          <w:marLeft w:val="274"/>
          <w:marRight w:val="0"/>
          <w:marTop w:val="0"/>
          <w:marBottom w:val="0"/>
          <w:divBdr>
            <w:top w:val="none" w:sz="0" w:space="0" w:color="auto"/>
            <w:left w:val="none" w:sz="0" w:space="0" w:color="auto"/>
            <w:bottom w:val="none" w:sz="0" w:space="0" w:color="auto"/>
            <w:right w:val="none" w:sz="0" w:space="0" w:color="auto"/>
          </w:divBdr>
        </w:div>
        <w:div w:id="242491048">
          <w:marLeft w:val="274"/>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27356488">
      <w:bodyDiv w:val="1"/>
      <w:marLeft w:val="0"/>
      <w:marRight w:val="0"/>
      <w:marTop w:val="0"/>
      <w:marBottom w:val="0"/>
      <w:divBdr>
        <w:top w:val="none" w:sz="0" w:space="0" w:color="auto"/>
        <w:left w:val="none" w:sz="0" w:space="0" w:color="auto"/>
        <w:bottom w:val="none" w:sz="0" w:space="0" w:color="auto"/>
        <w:right w:val="none" w:sz="0" w:space="0" w:color="auto"/>
      </w:divBdr>
      <w:divsChild>
        <w:div w:id="1608462711">
          <w:marLeft w:val="1166"/>
          <w:marRight w:val="0"/>
          <w:marTop w:val="200"/>
          <w:marBottom w:val="0"/>
          <w:divBdr>
            <w:top w:val="none" w:sz="0" w:space="0" w:color="auto"/>
            <w:left w:val="none" w:sz="0" w:space="0" w:color="auto"/>
            <w:bottom w:val="none" w:sz="0" w:space="0" w:color="auto"/>
            <w:right w:val="none" w:sz="0" w:space="0" w:color="auto"/>
          </w:divBdr>
        </w:div>
        <w:div w:id="1256477982">
          <w:marLeft w:val="1166"/>
          <w:marRight w:val="0"/>
          <w:marTop w:val="200"/>
          <w:marBottom w:val="0"/>
          <w:divBdr>
            <w:top w:val="none" w:sz="0" w:space="0" w:color="auto"/>
            <w:left w:val="none" w:sz="0" w:space="0" w:color="auto"/>
            <w:bottom w:val="none" w:sz="0" w:space="0" w:color="auto"/>
            <w:right w:val="none" w:sz="0" w:space="0" w:color="auto"/>
          </w:divBdr>
        </w:div>
        <w:div w:id="698624762">
          <w:marLeft w:val="1166"/>
          <w:marRight w:val="0"/>
          <w:marTop w:val="200"/>
          <w:marBottom w:val="0"/>
          <w:divBdr>
            <w:top w:val="none" w:sz="0" w:space="0" w:color="auto"/>
            <w:left w:val="none" w:sz="0" w:space="0" w:color="auto"/>
            <w:bottom w:val="none" w:sz="0" w:space="0" w:color="auto"/>
            <w:right w:val="none" w:sz="0" w:space="0" w:color="auto"/>
          </w:divBdr>
        </w:div>
        <w:div w:id="643389092">
          <w:marLeft w:val="1166"/>
          <w:marRight w:val="0"/>
          <w:marTop w:val="2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2898459">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B82E100-398F-44E1-A598-2598F3580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8ACD8B-FC48-483B-8695-309F51285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4491</Words>
  <Characters>25600</Characters>
  <Application>Microsoft Office Word</Application>
  <DocSecurity>0</DocSecurity>
  <Lines>213</Lines>
  <Paragraphs>60</Paragraphs>
  <ScaleCrop>false</ScaleCrop>
  <Company>Vivo</Company>
  <LinksUpToDate>false</LinksUpToDate>
  <CharactersWithSpaces>30031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Gen Li(vivo)</cp:lastModifiedBy>
  <cp:revision>5</cp:revision>
  <cp:lastPrinted>2011-08-03T09:36:00Z</cp:lastPrinted>
  <dcterms:created xsi:type="dcterms:W3CDTF">2023-05-15T09:09:00Z</dcterms:created>
  <dcterms:modified xsi:type="dcterms:W3CDTF">2023-05-15T09:51:00Z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